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1871" w14:textId="77777777" w:rsidR="004F4536" w:rsidRPr="00E96EF6" w:rsidRDefault="004F4536" w:rsidP="00E96EF6">
      <w:pPr>
        <w:spacing w:after="0" w:line="276" w:lineRule="auto"/>
        <w:jc w:val="center"/>
        <w:rPr>
          <w:rFonts w:ascii="Times New Roman" w:hAnsi="Times New Roman" w:cs="Times New Roman"/>
          <w:b/>
          <w:bCs/>
          <w:lang w:val="pl"/>
        </w:rPr>
      </w:pPr>
      <w:r w:rsidRPr="00E96EF6">
        <w:rPr>
          <w:rFonts w:ascii="Times New Roman" w:hAnsi="Times New Roman" w:cs="Times New Roman"/>
          <w:b/>
          <w:bCs/>
          <w:lang w:val="pl"/>
        </w:rPr>
        <w:t>Instrukcja użycia</w:t>
      </w:r>
    </w:p>
    <w:p w14:paraId="51CFC95C" w14:textId="77777777" w:rsidR="004F4536" w:rsidRPr="00E96EF6" w:rsidRDefault="004F4536" w:rsidP="00E96EF6">
      <w:pPr>
        <w:spacing w:after="0" w:line="276" w:lineRule="auto"/>
        <w:rPr>
          <w:rFonts w:ascii="Times New Roman" w:hAnsi="Times New Roman" w:cs="Times New Roman"/>
          <w:b/>
          <w:bCs/>
          <w:lang w:val="pl"/>
        </w:rPr>
      </w:pPr>
    </w:p>
    <w:p w14:paraId="15A63CA4" w14:textId="4DEC5343" w:rsidR="00C148DC" w:rsidRPr="00E96EF6" w:rsidRDefault="00700305" w:rsidP="00E96EF6">
      <w:pPr>
        <w:spacing w:after="0" w:line="276" w:lineRule="auto"/>
        <w:jc w:val="center"/>
        <w:rPr>
          <w:rFonts w:ascii="Times New Roman" w:hAnsi="Times New Roman" w:cs="Times New Roman"/>
          <w:b/>
          <w:bCs/>
          <w:lang w:val="pl"/>
        </w:rPr>
      </w:pPr>
      <w:r w:rsidRPr="00E96EF6">
        <w:rPr>
          <w:rFonts w:ascii="Times New Roman" w:hAnsi="Times New Roman" w:cs="Times New Roman"/>
          <w:b/>
          <w:bCs/>
          <w:lang w:val="pl"/>
        </w:rPr>
        <w:t>P</w:t>
      </w:r>
      <w:r w:rsidR="00FD23E9" w:rsidRPr="00E96EF6">
        <w:rPr>
          <w:rFonts w:ascii="Times New Roman" w:hAnsi="Times New Roman" w:cs="Times New Roman"/>
          <w:b/>
          <w:bCs/>
          <w:lang w:val="pl"/>
        </w:rPr>
        <w:t>IKOPIL Balans</w:t>
      </w:r>
    </w:p>
    <w:p w14:paraId="459F5F43" w14:textId="60853A59" w:rsidR="001A4A8C" w:rsidRPr="00E96EF6" w:rsidRDefault="001A4A8C" w:rsidP="00E96EF6">
      <w:pPr>
        <w:spacing w:after="0" w:line="276" w:lineRule="auto"/>
        <w:jc w:val="center"/>
        <w:rPr>
          <w:rFonts w:ascii="Times New Roman" w:hAnsi="Times New Roman" w:cs="Times New Roman"/>
          <w:b/>
          <w:bCs/>
          <w:lang w:val="pl"/>
        </w:rPr>
      </w:pPr>
      <w:r w:rsidRPr="00E96EF6">
        <w:rPr>
          <w:rFonts w:ascii="Times New Roman" w:hAnsi="Times New Roman" w:cs="Times New Roman"/>
          <w:b/>
          <w:bCs/>
          <w:lang w:val="pl"/>
        </w:rPr>
        <w:t>Wyrób medyczny</w:t>
      </w:r>
    </w:p>
    <w:p w14:paraId="721C5606" w14:textId="123022AE" w:rsidR="00DA22D1" w:rsidRPr="00E96EF6" w:rsidRDefault="00DA22D1" w:rsidP="00E96EF6">
      <w:pPr>
        <w:spacing w:after="0" w:line="276" w:lineRule="auto"/>
        <w:jc w:val="center"/>
        <w:rPr>
          <w:rFonts w:ascii="Times New Roman" w:hAnsi="Times New Roman" w:cs="Times New Roman"/>
        </w:rPr>
      </w:pPr>
      <w:r w:rsidRPr="00E96EF6">
        <w:rPr>
          <w:rFonts w:ascii="Times New Roman" w:hAnsi="Times New Roman" w:cs="Times New Roman"/>
          <w:b/>
          <w:bCs/>
          <w:lang w:val="pl"/>
        </w:rPr>
        <w:t>saszetki</w:t>
      </w:r>
    </w:p>
    <w:p w14:paraId="0A54FBE7" w14:textId="77777777" w:rsidR="001A4A8C" w:rsidRPr="00E96EF6" w:rsidRDefault="001A4A8C" w:rsidP="00E96EF6">
      <w:pPr>
        <w:spacing w:after="0" w:line="276" w:lineRule="auto"/>
        <w:rPr>
          <w:rFonts w:ascii="Times New Roman" w:hAnsi="Times New Roman" w:cs="Times New Roman"/>
        </w:rPr>
      </w:pPr>
    </w:p>
    <w:p w14:paraId="0893760A" w14:textId="42218A7F" w:rsidR="001A4A8C" w:rsidRPr="00E96EF6" w:rsidRDefault="00DF6511" w:rsidP="00E96EF6">
      <w:pPr>
        <w:spacing w:line="276" w:lineRule="auto"/>
        <w:jc w:val="center"/>
        <w:rPr>
          <w:rFonts w:ascii="Times New Roman" w:hAnsi="Times New Roman" w:cs="Times New Roman"/>
          <w:b/>
          <w:bCs/>
          <w:lang w:val="pl"/>
        </w:rPr>
      </w:pPr>
      <w:r w:rsidRPr="00E96EF6">
        <w:rPr>
          <w:rFonts w:ascii="Times New Roman" w:hAnsi="Times New Roman" w:cs="Times New Roman"/>
          <w:b/>
          <w:bCs/>
          <w:lang w:val="pl"/>
        </w:rPr>
        <w:t>L</w:t>
      </w:r>
      <w:r w:rsidR="001A4A8C" w:rsidRPr="00E96EF6">
        <w:rPr>
          <w:rFonts w:ascii="Times New Roman" w:hAnsi="Times New Roman" w:cs="Times New Roman"/>
          <w:b/>
          <w:bCs/>
          <w:lang w:val="pl"/>
        </w:rPr>
        <w:t>eczeni</w:t>
      </w:r>
      <w:r w:rsidRPr="00E96EF6">
        <w:rPr>
          <w:rFonts w:ascii="Times New Roman" w:hAnsi="Times New Roman" w:cs="Times New Roman"/>
          <w:b/>
          <w:bCs/>
          <w:lang w:val="pl"/>
        </w:rPr>
        <w:t>e</w:t>
      </w:r>
      <w:r w:rsidR="001A4A8C" w:rsidRPr="00E96EF6">
        <w:rPr>
          <w:rFonts w:ascii="Times New Roman" w:hAnsi="Times New Roman" w:cs="Times New Roman"/>
          <w:b/>
          <w:bCs/>
          <w:lang w:val="pl"/>
        </w:rPr>
        <w:t xml:space="preserve"> przewlekłych zaparć</w:t>
      </w:r>
    </w:p>
    <w:p w14:paraId="5AB076FC" w14:textId="2AEF757E" w:rsidR="001A4A8C" w:rsidRPr="00E96EF6" w:rsidRDefault="001A4A8C" w:rsidP="00E96EF6">
      <w:pPr>
        <w:pStyle w:val="BULLETS"/>
        <w:spacing w:line="276" w:lineRule="auto"/>
        <w:rPr>
          <w:rFonts w:ascii="Times New Roman" w:hAnsi="Times New Roman" w:cs="Times New Roman"/>
          <w:b/>
          <w:bCs/>
          <w:lang w:val="pl"/>
        </w:rPr>
      </w:pPr>
    </w:p>
    <w:p w14:paraId="3F7B3FC3" w14:textId="77777777" w:rsidR="001A4A8C" w:rsidRPr="00E96EF6" w:rsidRDefault="001A4A8C" w:rsidP="00E96EF6">
      <w:pPr>
        <w:pStyle w:val="BULLETS"/>
        <w:spacing w:line="276" w:lineRule="auto"/>
        <w:rPr>
          <w:rFonts w:ascii="Times New Roman" w:hAnsi="Times New Roman" w:cs="Times New Roman"/>
          <w:b/>
          <w:bCs/>
          <w:lang w:val="pl"/>
        </w:rPr>
      </w:pPr>
    </w:p>
    <w:p w14:paraId="76587E48" w14:textId="77777777" w:rsidR="003D6F88" w:rsidRPr="00E96EF6" w:rsidRDefault="003D6F88" w:rsidP="00E96EF6">
      <w:pPr>
        <w:spacing w:line="276" w:lineRule="auto"/>
        <w:rPr>
          <w:rFonts w:ascii="Times New Roman" w:hAnsi="Times New Roman" w:cs="Times New Roman"/>
          <w:b/>
          <w:bCs/>
          <w:lang w:val="pl"/>
        </w:rPr>
      </w:pPr>
      <w:r w:rsidRPr="00E96EF6">
        <w:rPr>
          <w:rFonts w:ascii="Times New Roman" w:hAnsi="Times New Roman" w:cs="Times New Roman"/>
          <w:b/>
          <w:bCs/>
          <w:lang w:val="pl"/>
        </w:rPr>
        <w:t>Opis, skład i przeznaczenie wyrobu medycznego</w:t>
      </w:r>
    </w:p>
    <w:p w14:paraId="07958B0B" w14:textId="6001D859" w:rsidR="006862C9" w:rsidRPr="00E96EF6" w:rsidRDefault="00700305" w:rsidP="00E96EF6">
      <w:pPr>
        <w:spacing w:line="276" w:lineRule="auto"/>
        <w:rPr>
          <w:rFonts w:ascii="Times New Roman" w:hAnsi="Times New Roman" w:cs="Times New Roman"/>
          <w:lang w:val="pl"/>
        </w:rPr>
      </w:pPr>
      <w:r w:rsidRPr="00E96EF6">
        <w:rPr>
          <w:rFonts w:ascii="Times New Roman" w:hAnsi="Times New Roman" w:cs="Times New Roman"/>
          <w:lang w:val="pl"/>
        </w:rPr>
        <w:t>P</w:t>
      </w:r>
      <w:r w:rsidR="00FD23E9" w:rsidRPr="00E96EF6">
        <w:rPr>
          <w:rFonts w:ascii="Times New Roman" w:hAnsi="Times New Roman" w:cs="Times New Roman"/>
          <w:lang w:val="pl"/>
        </w:rPr>
        <w:t>IKOPIL Balans</w:t>
      </w:r>
      <w:r w:rsidR="006862C9" w:rsidRPr="00E96EF6">
        <w:rPr>
          <w:rFonts w:ascii="Times New Roman" w:hAnsi="Times New Roman" w:cs="Times New Roman"/>
          <w:lang w:val="pl"/>
        </w:rPr>
        <w:t xml:space="preserve"> jest wyrobem medycznym o osmotycznym działaniu przeczyszczającym, który </w:t>
      </w:r>
      <w:r w:rsidR="00E96EF6">
        <w:rPr>
          <w:rFonts w:ascii="Times New Roman" w:hAnsi="Times New Roman" w:cs="Times New Roman"/>
          <w:lang w:val="pl"/>
        </w:rPr>
        <w:br/>
      </w:r>
      <w:r w:rsidR="006862C9" w:rsidRPr="00E96EF6">
        <w:rPr>
          <w:rFonts w:ascii="Times New Roman" w:hAnsi="Times New Roman" w:cs="Times New Roman"/>
          <w:lang w:val="pl"/>
        </w:rPr>
        <w:t xml:space="preserve">w naturalny sposób reguluje prace jelit. Nie jest on wchłaniany do krwiobiegu oraz nie ulega fermentacji w jelicie, nie podrażnia błony śluzowej przewodu pokarmowego. Jest wydalany z kałem. </w:t>
      </w:r>
      <w:r w:rsidR="00FD23E9" w:rsidRPr="00E96EF6">
        <w:rPr>
          <w:rFonts w:ascii="Times New Roman" w:hAnsi="Times New Roman" w:cs="Times New Roman"/>
          <w:lang w:val="pl"/>
        </w:rPr>
        <w:t xml:space="preserve">PIKOPIL Balans </w:t>
      </w:r>
      <w:r w:rsidR="006862C9" w:rsidRPr="00E96EF6">
        <w:rPr>
          <w:rFonts w:ascii="Times New Roman" w:hAnsi="Times New Roman" w:cs="Times New Roman"/>
          <w:lang w:val="pl"/>
        </w:rPr>
        <w:t xml:space="preserve">jest szczególnie zalecany w przypadku przewlekłych zaparć i w sporadycznych przypadkach nieregularnej pracy jelit. Dzięki wyjątkowej zdolności wiązania wody, </w:t>
      </w:r>
      <w:r w:rsidR="00FD23E9" w:rsidRPr="00E96EF6">
        <w:rPr>
          <w:rFonts w:ascii="Times New Roman" w:hAnsi="Times New Roman" w:cs="Times New Roman"/>
          <w:lang w:val="pl"/>
        </w:rPr>
        <w:t xml:space="preserve">PIKOPIL Balans </w:t>
      </w:r>
      <w:r w:rsidR="006862C9" w:rsidRPr="00E96EF6">
        <w:rPr>
          <w:rFonts w:ascii="Times New Roman" w:hAnsi="Times New Roman" w:cs="Times New Roman"/>
          <w:lang w:val="pl"/>
        </w:rPr>
        <w:t>zmiękcza stolec, ułatwiając wypróżnienie. Nie powoduje skurczy, bólu brzucha ani nagłego parcia. Skuteczność preparatu nie maleje przy dłuższym stosowaniu.</w:t>
      </w:r>
    </w:p>
    <w:p w14:paraId="2555603F" w14:textId="11D12676" w:rsidR="00ED223D" w:rsidRPr="00E96EF6" w:rsidRDefault="00E05615" w:rsidP="00E96EF6">
      <w:pPr>
        <w:jc w:val="left"/>
        <w:rPr>
          <w:rFonts w:ascii="Times New Roman" w:hAnsi="Times New Roman" w:cs="Times New Roman"/>
          <w:lang w:val="pl"/>
        </w:rPr>
      </w:pPr>
      <w:r w:rsidRPr="00E96EF6">
        <w:rPr>
          <w:rFonts w:ascii="Times New Roman" w:hAnsi="Times New Roman" w:cs="Times New Roman"/>
          <w:b/>
          <w:bCs/>
          <w:lang w:val="pl"/>
        </w:rPr>
        <w:t>Skład</w:t>
      </w:r>
      <w:r w:rsidR="00E96EF6">
        <w:rPr>
          <w:rFonts w:ascii="Times New Roman" w:hAnsi="Times New Roman" w:cs="Times New Roman"/>
        </w:rPr>
        <w:br/>
      </w:r>
      <w:r w:rsidRPr="00E96EF6">
        <w:rPr>
          <w:rFonts w:ascii="Times New Roman" w:hAnsi="Times New Roman" w:cs="Times New Roman"/>
          <w:lang w:val="pl"/>
        </w:rPr>
        <w:t>Każda saszetka zawiera</w:t>
      </w:r>
      <w:r w:rsidR="00F41CE2" w:rsidRPr="00E96EF6">
        <w:rPr>
          <w:rFonts w:ascii="Times New Roman" w:hAnsi="Times New Roman" w:cs="Times New Roman"/>
          <w:lang w:val="pl"/>
        </w:rPr>
        <w:t>:</w:t>
      </w:r>
      <w:r w:rsidR="00E96EF6">
        <w:rPr>
          <w:rFonts w:ascii="Times New Roman" w:hAnsi="Times New Roman" w:cs="Times New Roman"/>
        </w:rPr>
        <w:t xml:space="preserve"> </w:t>
      </w:r>
      <w:proofErr w:type="spellStart"/>
      <w:r w:rsidR="00F41CE2" w:rsidRPr="00E96EF6">
        <w:rPr>
          <w:rFonts w:ascii="Times New Roman" w:hAnsi="Times New Roman" w:cs="Times New Roman"/>
          <w:lang w:val="pl"/>
        </w:rPr>
        <w:t>makrogol</w:t>
      </w:r>
      <w:proofErr w:type="spellEnd"/>
      <w:r w:rsidR="00F41CE2" w:rsidRPr="00E96EF6">
        <w:rPr>
          <w:rFonts w:ascii="Times New Roman" w:hAnsi="Times New Roman" w:cs="Times New Roman"/>
          <w:lang w:val="pl"/>
        </w:rPr>
        <w:t xml:space="preserve"> (3350)</w:t>
      </w:r>
      <w:r w:rsidR="00E96EF6">
        <w:rPr>
          <w:rFonts w:ascii="Times New Roman" w:hAnsi="Times New Roman" w:cs="Times New Roman"/>
          <w:lang w:val="pl"/>
        </w:rPr>
        <w:t xml:space="preserve">, </w:t>
      </w:r>
      <w:r w:rsidRPr="00E96EF6">
        <w:rPr>
          <w:rFonts w:ascii="Times New Roman" w:hAnsi="Times New Roman" w:cs="Times New Roman"/>
          <w:lang w:val="pl"/>
        </w:rPr>
        <w:t>13,125 g</w:t>
      </w:r>
      <w:r w:rsidR="00E96EF6">
        <w:rPr>
          <w:rFonts w:ascii="Times New Roman" w:hAnsi="Times New Roman" w:cs="Times New Roman"/>
          <w:lang w:val="pl"/>
        </w:rPr>
        <w:br/>
      </w:r>
      <w:r w:rsidRPr="00E96EF6">
        <w:rPr>
          <w:rFonts w:ascii="Times New Roman" w:hAnsi="Times New Roman" w:cs="Times New Roman"/>
          <w:lang w:val="pl"/>
        </w:rPr>
        <w:t>Substancje pomocnicze</w:t>
      </w:r>
      <w:r w:rsidR="00F41CE2" w:rsidRPr="00E96EF6">
        <w:rPr>
          <w:rFonts w:ascii="Times New Roman" w:hAnsi="Times New Roman" w:cs="Times New Roman"/>
          <w:lang w:val="pl"/>
        </w:rPr>
        <w:t>:</w:t>
      </w:r>
      <w:r w:rsidR="00E96EF6">
        <w:rPr>
          <w:rFonts w:ascii="Times New Roman" w:hAnsi="Times New Roman" w:cs="Times New Roman"/>
        </w:rPr>
        <w:t xml:space="preserve"> </w:t>
      </w:r>
      <w:r w:rsidR="00F41CE2" w:rsidRPr="00E96EF6">
        <w:rPr>
          <w:rFonts w:ascii="Times New Roman" w:hAnsi="Times New Roman" w:cs="Times New Roman"/>
          <w:lang w:val="pl"/>
        </w:rPr>
        <w:t>d</w:t>
      </w:r>
      <w:r w:rsidRPr="00E96EF6">
        <w:rPr>
          <w:rFonts w:ascii="Times New Roman" w:hAnsi="Times New Roman" w:cs="Times New Roman"/>
          <w:lang w:val="pl"/>
        </w:rPr>
        <w:t xml:space="preserve">wutlenek krzemu, aromat, </w:t>
      </w:r>
      <w:proofErr w:type="spellStart"/>
      <w:r w:rsidRPr="00E96EF6">
        <w:rPr>
          <w:rFonts w:ascii="Times New Roman" w:hAnsi="Times New Roman" w:cs="Times New Roman"/>
          <w:lang w:val="pl"/>
        </w:rPr>
        <w:t>sacharynian</w:t>
      </w:r>
      <w:proofErr w:type="spellEnd"/>
      <w:r w:rsidRPr="00E96EF6">
        <w:rPr>
          <w:rFonts w:ascii="Times New Roman" w:hAnsi="Times New Roman" w:cs="Times New Roman"/>
          <w:lang w:val="pl"/>
        </w:rPr>
        <w:t xml:space="preserve"> sodu.</w:t>
      </w:r>
    </w:p>
    <w:p w14:paraId="4D54FA5B" w14:textId="1ED8C6D8" w:rsidR="00C148DC" w:rsidRPr="00E96EF6" w:rsidRDefault="00E05615" w:rsidP="00E96EF6">
      <w:pPr>
        <w:pStyle w:val="BULLETS"/>
        <w:spacing w:line="276" w:lineRule="auto"/>
        <w:rPr>
          <w:rFonts w:ascii="Times New Roman" w:hAnsi="Times New Roman" w:cs="Times New Roman"/>
        </w:rPr>
      </w:pPr>
      <w:r w:rsidRPr="00E96EF6">
        <w:rPr>
          <w:rFonts w:ascii="Times New Roman" w:hAnsi="Times New Roman" w:cs="Times New Roman"/>
          <w:b/>
          <w:bCs/>
          <w:lang w:val="pl"/>
        </w:rPr>
        <w:t>Opakowanie</w:t>
      </w:r>
    </w:p>
    <w:p w14:paraId="50155F9B" w14:textId="7630E080" w:rsidR="00C148DC" w:rsidRPr="00E96EF6" w:rsidRDefault="00FD23E9" w:rsidP="00E96EF6">
      <w:pPr>
        <w:spacing w:after="0" w:line="276" w:lineRule="auto"/>
        <w:rPr>
          <w:rFonts w:ascii="Times New Roman" w:hAnsi="Times New Roman" w:cs="Times New Roman"/>
        </w:rPr>
      </w:pPr>
      <w:r w:rsidRPr="00E96EF6">
        <w:rPr>
          <w:rFonts w:ascii="Times New Roman" w:hAnsi="Times New Roman" w:cs="Times New Roman"/>
          <w:lang w:val="pl"/>
        </w:rPr>
        <w:t xml:space="preserve">PIKOPIL Balans </w:t>
      </w:r>
      <w:r w:rsidR="00E05615" w:rsidRPr="00E96EF6">
        <w:rPr>
          <w:rFonts w:ascii="Times New Roman" w:hAnsi="Times New Roman" w:cs="Times New Roman"/>
          <w:lang w:val="pl"/>
        </w:rPr>
        <w:t>ma postać proszku w saszetkach do sporządzania roztworu doustnego.</w:t>
      </w:r>
    </w:p>
    <w:p w14:paraId="1BF36D52" w14:textId="764F326C" w:rsidR="00ED223D" w:rsidRPr="00E96EF6" w:rsidRDefault="00E05615" w:rsidP="00E96EF6">
      <w:pPr>
        <w:spacing w:line="276" w:lineRule="auto"/>
        <w:rPr>
          <w:rFonts w:ascii="Times New Roman" w:hAnsi="Times New Roman" w:cs="Times New Roman"/>
        </w:rPr>
      </w:pPr>
      <w:r w:rsidRPr="00E96EF6">
        <w:rPr>
          <w:rFonts w:ascii="Times New Roman" w:hAnsi="Times New Roman" w:cs="Times New Roman"/>
          <w:lang w:val="pl"/>
        </w:rPr>
        <w:t xml:space="preserve">Opakowanie zawiera 20 </w:t>
      </w:r>
      <w:r w:rsidR="00DF6511" w:rsidRPr="00E96EF6">
        <w:rPr>
          <w:rFonts w:ascii="Times New Roman" w:hAnsi="Times New Roman" w:cs="Times New Roman"/>
          <w:lang w:val="pl"/>
        </w:rPr>
        <w:t xml:space="preserve">podzielnych </w:t>
      </w:r>
      <w:r w:rsidRPr="00E96EF6">
        <w:rPr>
          <w:rFonts w:ascii="Times New Roman" w:hAnsi="Times New Roman" w:cs="Times New Roman"/>
          <w:lang w:val="pl"/>
        </w:rPr>
        <w:t>saszetek po 13,3 g produktu.</w:t>
      </w:r>
    </w:p>
    <w:p w14:paraId="5CBF8B14" w14:textId="11D01329" w:rsidR="00C148DC" w:rsidRPr="00E96EF6" w:rsidRDefault="00E05615" w:rsidP="00E96EF6">
      <w:pPr>
        <w:pStyle w:val="BULLETS"/>
        <w:spacing w:line="276" w:lineRule="auto"/>
        <w:rPr>
          <w:rFonts w:ascii="Times New Roman" w:hAnsi="Times New Roman" w:cs="Times New Roman"/>
        </w:rPr>
      </w:pPr>
      <w:r w:rsidRPr="00E96EF6">
        <w:rPr>
          <w:rFonts w:ascii="Times New Roman" w:hAnsi="Times New Roman" w:cs="Times New Roman"/>
          <w:b/>
          <w:bCs/>
          <w:lang w:val="pl"/>
        </w:rPr>
        <w:t>Dawkowanie i sposób stosowania</w:t>
      </w:r>
    </w:p>
    <w:p w14:paraId="3B47534F" w14:textId="53F5A7FF"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i/>
          <w:iCs/>
          <w:u w:val="single"/>
          <w:lang w:val="pl"/>
        </w:rPr>
        <w:t>Dorośli i dzieci powyżej 12 </w:t>
      </w:r>
      <w:r w:rsidR="00581E67" w:rsidRPr="00E96EF6">
        <w:rPr>
          <w:rFonts w:ascii="Times New Roman" w:hAnsi="Times New Roman" w:cs="Times New Roman"/>
          <w:i/>
          <w:iCs/>
          <w:u w:val="single"/>
          <w:lang w:val="pl"/>
        </w:rPr>
        <w:t>lat</w:t>
      </w:r>
      <w:r w:rsidRPr="00E96EF6">
        <w:rPr>
          <w:rFonts w:ascii="Times New Roman" w:hAnsi="Times New Roman" w:cs="Times New Roman"/>
          <w:i/>
          <w:iCs/>
          <w:u w:val="single"/>
          <w:lang w:val="pl"/>
        </w:rPr>
        <w:t>:</w:t>
      </w:r>
    </w:p>
    <w:p w14:paraId="3A53DDC2" w14:textId="2E5D0DE6" w:rsidR="00C148DC" w:rsidRPr="00E96EF6" w:rsidRDefault="00E05615" w:rsidP="00E96EF6">
      <w:pPr>
        <w:spacing w:line="276" w:lineRule="auto"/>
        <w:rPr>
          <w:rFonts w:ascii="Times New Roman" w:hAnsi="Times New Roman" w:cs="Times New Roman"/>
        </w:rPr>
      </w:pPr>
      <w:r w:rsidRPr="00E96EF6">
        <w:rPr>
          <w:rFonts w:ascii="Times New Roman" w:hAnsi="Times New Roman" w:cs="Times New Roman"/>
          <w:lang w:val="pl"/>
        </w:rPr>
        <w:t>1 saszetka (13,3 g) 1–3 razy na dobę. W przypadku długotrwałego stosowania możliwe jest zmniejszenie dawki do 1–2 saszetek na dobę. Otworzyć saszetkę wzdłuż linii wskazującej „pełną dawkę” i rozcieńczyć zawartość w 125 ml (około 1 szklanki) niegazowanej wody.</w:t>
      </w:r>
    </w:p>
    <w:p w14:paraId="3E6F3012" w14:textId="77777777"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i/>
          <w:iCs/>
          <w:u w:val="single"/>
          <w:lang w:val="pl"/>
        </w:rPr>
        <w:t>Dzieci w wieku od 7 do 11 lat:</w:t>
      </w:r>
    </w:p>
    <w:p w14:paraId="4A93FF26" w14:textId="77777777" w:rsidR="00C148DC" w:rsidRPr="00E96EF6" w:rsidRDefault="00E05615" w:rsidP="00E96EF6">
      <w:pPr>
        <w:spacing w:line="276" w:lineRule="auto"/>
        <w:rPr>
          <w:rFonts w:ascii="Times New Roman" w:hAnsi="Times New Roman" w:cs="Times New Roman"/>
        </w:rPr>
      </w:pPr>
      <w:r w:rsidRPr="00E96EF6">
        <w:rPr>
          <w:rFonts w:ascii="Times New Roman" w:hAnsi="Times New Roman" w:cs="Times New Roman"/>
          <w:lang w:val="pl"/>
        </w:rPr>
        <w:t>Pół saszetki (6,65 g) dwa razy na dobę.</w:t>
      </w:r>
    </w:p>
    <w:p w14:paraId="2AB04220" w14:textId="77777777"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i/>
          <w:iCs/>
          <w:u w:val="single"/>
          <w:lang w:val="pl"/>
        </w:rPr>
        <w:t>Dzieci w wieku od 3 do 6 lat:</w:t>
      </w:r>
    </w:p>
    <w:p w14:paraId="46E59FFD" w14:textId="77777777" w:rsidR="00C148DC" w:rsidRPr="00E96EF6" w:rsidRDefault="00E05615" w:rsidP="00E96EF6">
      <w:pPr>
        <w:spacing w:line="276" w:lineRule="auto"/>
        <w:rPr>
          <w:rFonts w:ascii="Times New Roman" w:hAnsi="Times New Roman" w:cs="Times New Roman"/>
        </w:rPr>
      </w:pPr>
      <w:r w:rsidRPr="00E96EF6">
        <w:rPr>
          <w:rFonts w:ascii="Times New Roman" w:hAnsi="Times New Roman" w:cs="Times New Roman"/>
          <w:lang w:val="pl"/>
        </w:rPr>
        <w:t>Pół saszetki (6,65 g) raz na dobę.</w:t>
      </w:r>
    </w:p>
    <w:p w14:paraId="723788FF" w14:textId="2740AB4E" w:rsidR="00C148DC" w:rsidRPr="00E96EF6" w:rsidRDefault="00E05615" w:rsidP="00E96EF6">
      <w:pPr>
        <w:spacing w:line="276" w:lineRule="auto"/>
        <w:rPr>
          <w:rFonts w:ascii="Times New Roman" w:hAnsi="Times New Roman" w:cs="Times New Roman"/>
        </w:rPr>
      </w:pPr>
      <w:r w:rsidRPr="00E96EF6">
        <w:rPr>
          <w:rFonts w:ascii="Times New Roman" w:hAnsi="Times New Roman" w:cs="Times New Roman"/>
          <w:lang w:val="pl"/>
        </w:rPr>
        <w:t>Otworzyć saszetkę wzdłuż linii wskazującej „połowę dawki” i rozcieńczyć zawartość w 62,5 ml (około pół szklanki) niegazowanej wody.</w:t>
      </w:r>
    </w:p>
    <w:p w14:paraId="578F818A" w14:textId="77777777" w:rsidR="00C148DC" w:rsidRPr="00E96EF6" w:rsidRDefault="00E05615" w:rsidP="00E96EF6">
      <w:pPr>
        <w:spacing w:line="276" w:lineRule="auto"/>
        <w:rPr>
          <w:rFonts w:ascii="Times New Roman" w:hAnsi="Times New Roman" w:cs="Times New Roman"/>
          <w:b/>
          <w:bCs/>
        </w:rPr>
      </w:pPr>
      <w:r w:rsidRPr="00E96EF6">
        <w:rPr>
          <w:rFonts w:ascii="Times New Roman" w:hAnsi="Times New Roman" w:cs="Times New Roman"/>
          <w:b/>
          <w:bCs/>
          <w:lang w:val="pl"/>
        </w:rPr>
        <w:t>Przeciwwskazania</w:t>
      </w:r>
    </w:p>
    <w:p w14:paraId="37698258" w14:textId="3C5E58BB"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lang w:val="pl"/>
        </w:rPr>
        <w:t xml:space="preserve">Nie należy stosować </w:t>
      </w:r>
      <w:r w:rsidR="00FD23E9" w:rsidRPr="00E96EF6">
        <w:rPr>
          <w:rFonts w:ascii="Times New Roman" w:hAnsi="Times New Roman" w:cs="Times New Roman"/>
          <w:lang w:val="pl"/>
        </w:rPr>
        <w:t xml:space="preserve">PIKOPIL Balans </w:t>
      </w:r>
      <w:r w:rsidRPr="00E96EF6">
        <w:rPr>
          <w:rFonts w:ascii="Times New Roman" w:hAnsi="Times New Roman" w:cs="Times New Roman"/>
          <w:lang w:val="pl"/>
        </w:rPr>
        <w:t>w przypadku:</w:t>
      </w:r>
    </w:p>
    <w:p w14:paraId="65BA436E" w14:textId="5AE8D6EC" w:rsidR="00C148DC" w:rsidRPr="00E96EF6" w:rsidRDefault="00E05615" w:rsidP="00E96EF6">
      <w:pPr>
        <w:pStyle w:val="BULLETS"/>
        <w:spacing w:line="276" w:lineRule="auto"/>
        <w:rPr>
          <w:rFonts w:ascii="Times New Roman" w:hAnsi="Times New Roman" w:cs="Times New Roman"/>
        </w:rPr>
      </w:pPr>
      <w:r w:rsidRPr="00E96EF6">
        <w:rPr>
          <w:rFonts w:ascii="Times New Roman" w:hAnsi="Times New Roman" w:cs="Times New Roman"/>
          <w:lang w:val="pl"/>
        </w:rPr>
        <w:t>-</w:t>
      </w:r>
      <w:r w:rsidRPr="00E96EF6">
        <w:rPr>
          <w:rFonts w:ascii="Times New Roman" w:hAnsi="Times New Roman" w:cs="Times New Roman"/>
          <w:lang w:val="pl"/>
        </w:rPr>
        <w:tab/>
      </w:r>
      <w:r w:rsidR="006862C9" w:rsidRPr="00E96EF6">
        <w:rPr>
          <w:rFonts w:ascii="Times New Roman" w:hAnsi="Times New Roman" w:cs="Times New Roman"/>
          <w:lang w:val="pl"/>
        </w:rPr>
        <w:t>z</w:t>
      </w:r>
      <w:r w:rsidRPr="00E96EF6">
        <w:rPr>
          <w:rFonts w:ascii="Times New Roman" w:hAnsi="Times New Roman" w:cs="Times New Roman"/>
          <w:lang w:val="pl"/>
        </w:rPr>
        <w:t>wężenia jelit</w:t>
      </w:r>
    </w:p>
    <w:p w14:paraId="35B9CE85" w14:textId="1919C67A" w:rsidR="00C148DC" w:rsidRPr="00E96EF6" w:rsidRDefault="00E05615" w:rsidP="00E96EF6">
      <w:pPr>
        <w:pStyle w:val="BULLETS"/>
        <w:spacing w:line="276" w:lineRule="auto"/>
        <w:rPr>
          <w:rFonts w:ascii="Times New Roman" w:hAnsi="Times New Roman" w:cs="Times New Roman"/>
        </w:rPr>
      </w:pPr>
      <w:r w:rsidRPr="00E96EF6">
        <w:rPr>
          <w:rFonts w:ascii="Times New Roman" w:hAnsi="Times New Roman" w:cs="Times New Roman"/>
          <w:lang w:val="pl"/>
        </w:rPr>
        <w:t>-</w:t>
      </w:r>
      <w:r w:rsidRPr="00E96EF6">
        <w:rPr>
          <w:rFonts w:ascii="Times New Roman" w:hAnsi="Times New Roman" w:cs="Times New Roman"/>
          <w:lang w:val="pl"/>
        </w:rPr>
        <w:tab/>
      </w:r>
      <w:r w:rsidR="006862C9" w:rsidRPr="00E96EF6">
        <w:rPr>
          <w:rFonts w:ascii="Times New Roman" w:hAnsi="Times New Roman" w:cs="Times New Roman"/>
          <w:lang w:val="pl"/>
        </w:rPr>
        <w:t>p</w:t>
      </w:r>
      <w:r w:rsidRPr="00E96EF6">
        <w:rPr>
          <w:rFonts w:ascii="Times New Roman" w:hAnsi="Times New Roman" w:cs="Times New Roman"/>
          <w:lang w:val="pl"/>
        </w:rPr>
        <w:t>erforacji jelit</w:t>
      </w:r>
    </w:p>
    <w:p w14:paraId="34348BF3" w14:textId="27C834F7" w:rsidR="00C148DC" w:rsidRPr="00E96EF6" w:rsidRDefault="00E05615" w:rsidP="00E96EF6">
      <w:pPr>
        <w:pStyle w:val="BULLETS"/>
        <w:spacing w:line="276" w:lineRule="auto"/>
        <w:rPr>
          <w:rFonts w:ascii="Times New Roman" w:hAnsi="Times New Roman" w:cs="Times New Roman"/>
        </w:rPr>
      </w:pPr>
      <w:r w:rsidRPr="00E96EF6">
        <w:rPr>
          <w:rFonts w:ascii="Times New Roman" w:hAnsi="Times New Roman" w:cs="Times New Roman"/>
          <w:lang w:val="pl"/>
        </w:rPr>
        <w:t>-</w:t>
      </w:r>
      <w:r w:rsidRPr="00E96EF6">
        <w:rPr>
          <w:rFonts w:ascii="Times New Roman" w:hAnsi="Times New Roman" w:cs="Times New Roman"/>
          <w:lang w:val="pl"/>
        </w:rPr>
        <w:tab/>
      </w:r>
      <w:r w:rsidR="006862C9" w:rsidRPr="00E96EF6">
        <w:rPr>
          <w:rFonts w:ascii="Times New Roman" w:hAnsi="Times New Roman" w:cs="Times New Roman"/>
          <w:lang w:val="pl"/>
        </w:rPr>
        <w:t>n</w:t>
      </w:r>
      <w:r w:rsidRPr="00E96EF6">
        <w:rPr>
          <w:rFonts w:ascii="Times New Roman" w:hAnsi="Times New Roman" w:cs="Times New Roman"/>
          <w:lang w:val="pl"/>
        </w:rPr>
        <w:t>ieswoistego zapalenia jelit (np. choroby Leśniowskiego-Crohna, wrzodziejącego zapalenia jelita grubego)</w:t>
      </w:r>
    </w:p>
    <w:p w14:paraId="5EE9B5A1" w14:textId="77777777" w:rsidR="00C148DC" w:rsidRPr="00E96EF6" w:rsidRDefault="00E05615" w:rsidP="00E96EF6">
      <w:pPr>
        <w:spacing w:line="276" w:lineRule="auto"/>
        <w:rPr>
          <w:rFonts w:ascii="Times New Roman" w:hAnsi="Times New Roman" w:cs="Times New Roman"/>
        </w:rPr>
      </w:pPr>
      <w:r w:rsidRPr="00E96EF6">
        <w:rPr>
          <w:rFonts w:ascii="Times New Roman" w:hAnsi="Times New Roman" w:cs="Times New Roman"/>
          <w:b/>
          <w:bCs/>
          <w:u w:val="single"/>
          <w:lang w:val="pl"/>
        </w:rPr>
        <w:t>Nie stosować w przypadku niedrożności jelit.</w:t>
      </w:r>
    </w:p>
    <w:p w14:paraId="0B81333D" w14:textId="3D205003" w:rsidR="00DA22D1" w:rsidRPr="00E96EF6" w:rsidRDefault="006862C9"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lastRenderedPageBreak/>
        <w:t>Nie ma bada</w:t>
      </w:r>
      <w:r w:rsidR="00DA22D1" w:rsidRPr="00E96EF6">
        <w:rPr>
          <w:rFonts w:ascii="Times New Roman" w:hAnsi="Times New Roman" w:cs="Times New Roman"/>
          <w:lang w:val="pl"/>
        </w:rPr>
        <w:t>ń</w:t>
      </w:r>
      <w:r w:rsidRPr="00E96EF6">
        <w:rPr>
          <w:rFonts w:ascii="Times New Roman" w:hAnsi="Times New Roman" w:cs="Times New Roman"/>
          <w:lang w:val="pl"/>
        </w:rPr>
        <w:t xml:space="preserve"> </w:t>
      </w:r>
      <w:r w:rsidR="00DA22D1" w:rsidRPr="00E96EF6">
        <w:rPr>
          <w:rFonts w:ascii="Times New Roman" w:hAnsi="Times New Roman" w:cs="Times New Roman"/>
          <w:lang w:val="pl"/>
        </w:rPr>
        <w:t>dotyczących</w:t>
      </w:r>
      <w:r w:rsidRPr="00E96EF6">
        <w:rPr>
          <w:rFonts w:ascii="Times New Roman" w:hAnsi="Times New Roman" w:cs="Times New Roman"/>
          <w:lang w:val="pl"/>
        </w:rPr>
        <w:t xml:space="preserve"> stosowania preparatu w czasie </w:t>
      </w:r>
      <w:r w:rsidR="00DA22D1" w:rsidRPr="00E96EF6">
        <w:rPr>
          <w:rFonts w:ascii="Times New Roman" w:hAnsi="Times New Roman" w:cs="Times New Roman"/>
          <w:lang w:val="pl"/>
        </w:rPr>
        <w:t>ciąży</w:t>
      </w:r>
      <w:r w:rsidRPr="00E96EF6">
        <w:rPr>
          <w:rFonts w:ascii="Times New Roman" w:hAnsi="Times New Roman" w:cs="Times New Roman"/>
          <w:lang w:val="pl"/>
        </w:rPr>
        <w:t xml:space="preserve"> i karmienia </w:t>
      </w:r>
      <w:r w:rsidR="00DA22D1" w:rsidRPr="00E96EF6">
        <w:rPr>
          <w:rFonts w:ascii="Times New Roman" w:hAnsi="Times New Roman" w:cs="Times New Roman"/>
          <w:lang w:val="pl"/>
        </w:rPr>
        <w:t>piersią</w:t>
      </w:r>
      <w:r w:rsidRPr="00E96EF6">
        <w:rPr>
          <w:rFonts w:ascii="Times New Roman" w:hAnsi="Times New Roman" w:cs="Times New Roman"/>
          <w:lang w:val="pl"/>
        </w:rPr>
        <w:t>, dlateg</w:t>
      </w:r>
      <w:r w:rsidR="00DA22D1" w:rsidRPr="00E96EF6">
        <w:rPr>
          <w:rFonts w:ascii="Times New Roman" w:hAnsi="Times New Roman" w:cs="Times New Roman"/>
          <w:lang w:val="pl"/>
        </w:rPr>
        <w:t>o</w:t>
      </w:r>
      <w:r w:rsidRPr="00E96EF6">
        <w:rPr>
          <w:rFonts w:ascii="Times New Roman" w:hAnsi="Times New Roman" w:cs="Times New Roman"/>
          <w:lang w:val="pl"/>
        </w:rPr>
        <w:t xml:space="preserve"> te</w:t>
      </w:r>
      <w:r w:rsidR="00DA22D1" w:rsidRPr="00E96EF6">
        <w:rPr>
          <w:rFonts w:ascii="Times New Roman" w:hAnsi="Times New Roman" w:cs="Times New Roman"/>
          <w:lang w:val="pl"/>
        </w:rPr>
        <w:t>ż</w:t>
      </w:r>
      <w:r w:rsidRPr="00E96EF6">
        <w:rPr>
          <w:rFonts w:ascii="Times New Roman" w:hAnsi="Times New Roman" w:cs="Times New Roman"/>
          <w:lang w:val="pl"/>
        </w:rPr>
        <w:t xml:space="preserve"> preparat </w:t>
      </w:r>
      <w:r w:rsidR="00FD23E9" w:rsidRPr="00E96EF6">
        <w:rPr>
          <w:rFonts w:ascii="Times New Roman" w:hAnsi="Times New Roman" w:cs="Times New Roman"/>
          <w:lang w:val="pl"/>
        </w:rPr>
        <w:t xml:space="preserve">PIKOPIL Balans </w:t>
      </w:r>
      <w:r w:rsidR="00DA22D1" w:rsidRPr="00E96EF6">
        <w:rPr>
          <w:rFonts w:ascii="Times New Roman" w:hAnsi="Times New Roman" w:cs="Times New Roman"/>
          <w:lang w:val="pl"/>
        </w:rPr>
        <w:t>może</w:t>
      </w:r>
      <w:r w:rsidRPr="00E96EF6">
        <w:rPr>
          <w:rFonts w:ascii="Times New Roman" w:hAnsi="Times New Roman" w:cs="Times New Roman"/>
          <w:lang w:val="pl"/>
        </w:rPr>
        <w:t xml:space="preserve"> </w:t>
      </w:r>
      <w:r w:rsidR="00DA22D1" w:rsidRPr="00E96EF6">
        <w:rPr>
          <w:rFonts w:ascii="Times New Roman" w:hAnsi="Times New Roman" w:cs="Times New Roman"/>
          <w:lang w:val="pl"/>
        </w:rPr>
        <w:t>być</w:t>
      </w:r>
      <w:r w:rsidRPr="00E96EF6">
        <w:rPr>
          <w:rFonts w:ascii="Times New Roman" w:hAnsi="Times New Roman" w:cs="Times New Roman"/>
          <w:lang w:val="pl"/>
        </w:rPr>
        <w:t xml:space="preserve"> przyjmowany jedynie w razie </w:t>
      </w:r>
      <w:r w:rsidR="00DA22D1" w:rsidRPr="00E96EF6">
        <w:rPr>
          <w:rFonts w:ascii="Times New Roman" w:hAnsi="Times New Roman" w:cs="Times New Roman"/>
          <w:lang w:val="pl"/>
        </w:rPr>
        <w:t>konieczności</w:t>
      </w:r>
      <w:r w:rsidRPr="00E96EF6">
        <w:rPr>
          <w:rFonts w:ascii="Times New Roman" w:hAnsi="Times New Roman" w:cs="Times New Roman"/>
          <w:lang w:val="pl"/>
        </w:rPr>
        <w:t xml:space="preserve"> za porad</w:t>
      </w:r>
      <w:r w:rsidR="00DA22D1" w:rsidRPr="00E96EF6">
        <w:rPr>
          <w:rFonts w:ascii="Times New Roman" w:hAnsi="Times New Roman" w:cs="Times New Roman"/>
          <w:lang w:val="pl"/>
        </w:rPr>
        <w:t>ą</w:t>
      </w:r>
      <w:r w:rsidRPr="00E96EF6">
        <w:rPr>
          <w:rFonts w:ascii="Times New Roman" w:hAnsi="Times New Roman" w:cs="Times New Roman"/>
          <w:lang w:val="pl"/>
        </w:rPr>
        <w:t xml:space="preserve"> lekarza. </w:t>
      </w:r>
    </w:p>
    <w:p w14:paraId="6F41CB1E" w14:textId="6E776DC4" w:rsidR="006862C9" w:rsidRPr="00E96EF6" w:rsidRDefault="006862C9"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t xml:space="preserve">Nie ma </w:t>
      </w:r>
      <w:r w:rsidR="00DA22D1" w:rsidRPr="00E96EF6">
        <w:rPr>
          <w:rFonts w:ascii="Times New Roman" w:hAnsi="Times New Roman" w:cs="Times New Roman"/>
          <w:lang w:val="pl"/>
        </w:rPr>
        <w:t>konieczności</w:t>
      </w:r>
      <w:r w:rsidRPr="00E96EF6">
        <w:rPr>
          <w:rFonts w:ascii="Times New Roman" w:hAnsi="Times New Roman" w:cs="Times New Roman"/>
          <w:lang w:val="pl"/>
        </w:rPr>
        <w:t xml:space="preserve"> korygowania dawki u pacjentów z </w:t>
      </w:r>
      <w:r w:rsidR="00DA22D1" w:rsidRPr="00E96EF6">
        <w:rPr>
          <w:rFonts w:ascii="Times New Roman" w:hAnsi="Times New Roman" w:cs="Times New Roman"/>
          <w:lang w:val="pl"/>
        </w:rPr>
        <w:t>niewydolnością</w:t>
      </w:r>
      <w:r w:rsidRPr="00E96EF6">
        <w:rPr>
          <w:rFonts w:ascii="Times New Roman" w:hAnsi="Times New Roman" w:cs="Times New Roman"/>
          <w:lang w:val="pl"/>
        </w:rPr>
        <w:t xml:space="preserve"> nerek. Czas stosowania preparatu </w:t>
      </w:r>
      <w:r w:rsidR="00FD23E9" w:rsidRPr="00E96EF6">
        <w:rPr>
          <w:rFonts w:ascii="Times New Roman" w:hAnsi="Times New Roman" w:cs="Times New Roman"/>
          <w:lang w:val="pl"/>
        </w:rPr>
        <w:t xml:space="preserve">PIKOPIL Balans </w:t>
      </w:r>
      <w:r w:rsidRPr="00E96EF6">
        <w:rPr>
          <w:rFonts w:ascii="Times New Roman" w:hAnsi="Times New Roman" w:cs="Times New Roman"/>
          <w:lang w:val="pl"/>
        </w:rPr>
        <w:t xml:space="preserve">nie powinien </w:t>
      </w:r>
      <w:r w:rsidR="00DA22D1" w:rsidRPr="00E96EF6">
        <w:rPr>
          <w:rFonts w:ascii="Times New Roman" w:hAnsi="Times New Roman" w:cs="Times New Roman"/>
          <w:lang w:val="pl"/>
        </w:rPr>
        <w:t>przekraczać</w:t>
      </w:r>
      <w:r w:rsidRPr="00E96EF6">
        <w:rPr>
          <w:rFonts w:ascii="Times New Roman" w:hAnsi="Times New Roman" w:cs="Times New Roman"/>
          <w:lang w:val="pl"/>
        </w:rPr>
        <w:t xml:space="preserve"> 2 tygodni. W razie potrzeby leczenie </w:t>
      </w:r>
      <w:r w:rsidR="00DA22D1" w:rsidRPr="00E96EF6">
        <w:rPr>
          <w:rFonts w:ascii="Times New Roman" w:hAnsi="Times New Roman" w:cs="Times New Roman"/>
          <w:lang w:val="pl"/>
        </w:rPr>
        <w:t>można</w:t>
      </w:r>
      <w:r w:rsidRPr="00E96EF6">
        <w:rPr>
          <w:rFonts w:ascii="Times New Roman" w:hAnsi="Times New Roman" w:cs="Times New Roman"/>
          <w:lang w:val="pl"/>
        </w:rPr>
        <w:t xml:space="preserve"> </w:t>
      </w:r>
      <w:r w:rsidR="00DA22D1" w:rsidRPr="00E96EF6">
        <w:rPr>
          <w:rFonts w:ascii="Times New Roman" w:hAnsi="Times New Roman" w:cs="Times New Roman"/>
          <w:lang w:val="pl"/>
        </w:rPr>
        <w:t>powtórzyć</w:t>
      </w:r>
      <w:r w:rsidRPr="00E96EF6">
        <w:rPr>
          <w:rFonts w:ascii="Times New Roman" w:hAnsi="Times New Roman" w:cs="Times New Roman"/>
          <w:lang w:val="pl"/>
        </w:rPr>
        <w:t xml:space="preserve">. </w:t>
      </w:r>
      <w:r w:rsidR="00DA22D1" w:rsidRPr="00E96EF6">
        <w:rPr>
          <w:rFonts w:ascii="Times New Roman" w:hAnsi="Times New Roman" w:cs="Times New Roman"/>
          <w:lang w:val="pl"/>
        </w:rPr>
        <w:t>Dłuższe</w:t>
      </w:r>
      <w:r w:rsidRPr="00E96EF6">
        <w:rPr>
          <w:rFonts w:ascii="Times New Roman" w:hAnsi="Times New Roman" w:cs="Times New Roman"/>
          <w:lang w:val="pl"/>
        </w:rPr>
        <w:t xml:space="preserve"> stosowanie </w:t>
      </w:r>
      <w:r w:rsidR="00DA22D1" w:rsidRPr="00E96EF6">
        <w:rPr>
          <w:rFonts w:ascii="Times New Roman" w:hAnsi="Times New Roman" w:cs="Times New Roman"/>
          <w:lang w:val="pl"/>
        </w:rPr>
        <w:t>może</w:t>
      </w:r>
      <w:r w:rsidRPr="00E96EF6">
        <w:rPr>
          <w:rFonts w:ascii="Times New Roman" w:hAnsi="Times New Roman" w:cs="Times New Roman"/>
          <w:lang w:val="pl"/>
        </w:rPr>
        <w:t xml:space="preserve"> </w:t>
      </w:r>
      <w:r w:rsidR="00DA22D1" w:rsidRPr="00E96EF6">
        <w:rPr>
          <w:rFonts w:ascii="Times New Roman" w:hAnsi="Times New Roman" w:cs="Times New Roman"/>
          <w:lang w:val="pl"/>
        </w:rPr>
        <w:t>być</w:t>
      </w:r>
      <w:r w:rsidRPr="00E96EF6">
        <w:rPr>
          <w:rFonts w:ascii="Times New Roman" w:hAnsi="Times New Roman" w:cs="Times New Roman"/>
          <w:lang w:val="pl"/>
        </w:rPr>
        <w:t xml:space="preserve"> potrzebne w przypadku uporczywych i/lub przewlekłych </w:t>
      </w:r>
      <w:r w:rsidR="00DA22D1" w:rsidRPr="00E96EF6">
        <w:rPr>
          <w:rFonts w:ascii="Times New Roman" w:hAnsi="Times New Roman" w:cs="Times New Roman"/>
          <w:lang w:val="pl"/>
        </w:rPr>
        <w:t>zaparć</w:t>
      </w:r>
      <w:r w:rsidRPr="00E96EF6">
        <w:rPr>
          <w:rFonts w:ascii="Times New Roman" w:hAnsi="Times New Roman" w:cs="Times New Roman"/>
          <w:lang w:val="pl"/>
        </w:rPr>
        <w:t xml:space="preserve">, które </w:t>
      </w:r>
      <w:r w:rsidR="00DA22D1" w:rsidRPr="00E96EF6">
        <w:rPr>
          <w:rFonts w:ascii="Times New Roman" w:hAnsi="Times New Roman" w:cs="Times New Roman"/>
          <w:lang w:val="pl"/>
        </w:rPr>
        <w:t>mogą</w:t>
      </w:r>
      <w:r w:rsidRPr="00E96EF6">
        <w:rPr>
          <w:rFonts w:ascii="Times New Roman" w:hAnsi="Times New Roman" w:cs="Times New Roman"/>
          <w:lang w:val="pl"/>
        </w:rPr>
        <w:t xml:space="preserve"> </w:t>
      </w:r>
      <w:r w:rsidR="00DA22D1" w:rsidRPr="00E96EF6">
        <w:rPr>
          <w:rFonts w:ascii="Times New Roman" w:hAnsi="Times New Roman" w:cs="Times New Roman"/>
          <w:lang w:val="pl"/>
        </w:rPr>
        <w:t>być</w:t>
      </w:r>
      <w:r w:rsidRPr="00E96EF6">
        <w:rPr>
          <w:rFonts w:ascii="Times New Roman" w:hAnsi="Times New Roman" w:cs="Times New Roman"/>
          <w:lang w:val="pl"/>
        </w:rPr>
        <w:t xml:space="preserve"> spowodowane stosowaniem leków, </w:t>
      </w:r>
      <w:r w:rsidR="00DA22D1" w:rsidRPr="00E96EF6">
        <w:rPr>
          <w:rFonts w:ascii="Times New Roman" w:hAnsi="Times New Roman" w:cs="Times New Roman"/>
          <w:lang w:val="pl"/>
        </w:rPr>
        <w:t>środków</w:t>
      </w:r>
      <w:r w:rsidRPr="00E96EF6">
        <w:rPr>
          <w:rFonts w:ascii="Times New Roman" w:hAnsi="Times New Roman" w:cs="Times New Roman"/>
          <w:lang w:val="pl"/>
        </w:rPr>
        <w:t xml:space="preserve"> przeciw-bólowych (opioidów), leków stosowanych w leczeniu choroby Parkinsona (</w:t>
      </w:r>
      <w:proofErr w:type="spellStart"/>
      <w:r w:rsidRPr="00E96EF6">
        <w:rPr>
          <w:rFonts w:ascii="Times New Roman" w:hAnsi="Times New Roman" w:cs="Times New Roman"/>
          <w:lang w:val="pl"/>
        </w:rPr>
        <w:t>przeciwcholinergicznych</w:t>
      </w:r>
      <w:proofErr w:type="spellEnd"/>
      <w:r w:rsidRPr="00E96EF6">
        <w:rPr>
          <w:rFonts w:ascii="Times New Roman" w:hAnsi="Times New Roman" w:cs="Times New Roman"/>
          <w:lang w:val="pl"/>
        </w:rPr>
        <w:t>), lub te</w:t>
      </w:r>
      <w:r w:rsidR="00DA22D1" w:rsidRPr="00E96EF6">
        <w:rPr>
          <w:rFonts w:ascii="Times New Roman" w:hAnsi="Times New Roman" w:cs="Times New Roman"/>
          <w:lang w:val="pl"/>
        </w:rPr>
        <w:t>ż</w:t>
      </w:r>
      <w:r w:rsidRPr="00E96EF6">
        <w:rPr>
          <w:rFonts w:ascii="Times New Roman" w:hAnsi="Times New Roman" w:cs="Times New Roman"/>
          <w:lang w:val="pl"/>
        </w:rPr>
        <w:t xml:space="preserve"> </w:t>
      </w:r>
      <w:r w:rsidR="00DA22D1" w:rsidRPr="00E96EF6">
        <w:rPr>
          <w:rFonts w:ascii="Times New Roman" w:hAnsi="Times New Roman" w:cs="Times New Roman"/>
          <w:lang w:val="pl"/>
        </w:rPr>
        <w:t>mogą</w:t>
      </w:r>
      <w:r w:rsidRPr="00E96EF6">
        <w:rPr>
          <w:rFonts w:ascii="Times New Roman" w:hAnsi="Times New Roman" w:cs="Times New Roman"/>
          <w:lang w:val="pl"/>
        </w:rPr>
        <w:t xml:space="preserve"> </w:t>
      </w:r>
      <w:r w:rsidR="00DA22D1" w:rsidRPr="00E96EF6">
        <w:rPr>
          <w:rFonts w:ascii="Times New Roman" w:hAnsi="Times New Roman" w:cs="Times New Roman"/>
          <w:lang w:val="pl"/>
        </w:rPr>
        <w:t>występować</w:t>
      </w:r>
      <w:r w:rsidRPr="00E96EF6">
        <w:rPr>
          <w:rFonts w:ascii="Times New Roman" w:hAnsi="Times New Roman" w:cs="Times New Roman"/>
          <w:lang w:val="pl"/>
        </w:rPr>
        <w:t xml:space="preserve"> w przypadku takich chorób jak stwardnienie rozsiane czy choroba Parkinsona, które </w:t>
      </w:r>
      <w:r w:rsidR="00DA22D1" w:rsidRPr="00E96EF6">
        <w:rPr>
          <w:rFonts w:ascii="Times New Roman" w:hAnsi="Times New Roman" w:cs="Times New Roman"/>
          <w:lang w:val="pl"/>
        </w:rPr>
        <w:t>często</w:t>
      </w:r>
      <w:r w:rsidRPr="00E96EF6">
        <w:rPr>
          <w:rFonts w:ascii="Times New Roman" w:hAnsi="Times New Roman" w:cs="Times New Roman"/>
          <w:lang w:val="pl"/>
        </w:rPr>
        <w:t xml:space="preserve"> </w:t>
      </w:r>
      <w:r w:rsidR="00DA22D1" w:rsidRPr="00E96EF6">
        <w:rPr>
          <w:rFonts w:ascii="Times New Roman" w:hAnsi="Times New Roman" w:cs="Times New Roman"/>
          <w:lang w:val="pl"/>
        </w:rPr>
        <w:t>powodują</w:t>
      </w:r>
      <w:r w:rsidRPr="00E96EF6">
        <w:rPr>
          <w:rFonts w:ascii="Times New Roman" w:hAnsi="Times New Roman" w:cs="Times New Roman"/>
          <w:lang w:val="pl"/>
        </w:rPr>
        <w:t xml:space="preserve"> uporczywe zaparcia.</w:t>
      </w:r>
    </w:p>
    <w:p w14:paraId="5D60F4B7" w14:textId="77777777" w:rsidR="00DA22D1" w:rsidRPr="00E96EF6" w:rsidRDefault="00DA22D1" w:rsidP="00E96EF6">
      <w:pPr>
        <w:pStyle w:val="BULLETS"/>
        <w:spacing w:line="276" w:lineRule="auto"/>
        <w:ind w:left="0" w:firstLine="0"/>
        <w:rPr>
          <w:rFonts w:ascii="Times New Roman" w:hAnsi="Times New Roman" w:cs="Times New Roman"/>
          <w:b/>
          <w:bCs/>
          <w:lang w:val="pl"/>
        </w:rPr>
      </w:pPr>
    </w:p>
    <w:p w14:paraId="393F16B0" w14:textId="324D5FCC" w:rsidR="00C148DC" w:rsidRPr="00E96EF6" w:rsidRDefault="00E05615" w:rsidP="00E96EF6">
      <w:pPr>
        <w:pStyle w:val="BULLETS"/>
        <w:ind w:left="0" w:firstLine="0"/>
        <w:rPr>
          <w:rFonts w:ascii="Times New Roman" w:hAnsi="Times New Roman" w:cs="Times New Roman"/>
          <w:lang w:val="pl"/>
        </w:rPr>
      </w:pPr>
      <w:r w:rsidRPr="00E96EF6">
        <w:rPr>
          <w:rFonts w:ascii="Times New Roman" w:hAnsi="Times New Roman" w:cs="Times New Roman"/>
          <w:b/>
          <w:bCs/>
          <w:lang w:val="pl"/>
        </w:rPr>
        <w:t>Działania niepożądane</w:t>
      </w:r>
    </w:p>
    <w:p w14:paraId="261DAEBC" w14:textId="77777777" w:rsidR="00E96EF6" w:rsidRDefault="00DA22D1"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t xml:space="preserve">W przypadku stosowania dawek wymaganych do </w:t>
      </w:r>
      <w:r w:rsidR="002D0770" w:rsidRPr="00E96EF6">
        <w:rPr>
          <w:rFonts w:ascii="Times New Roman" w:hAnsi="Times New Roman" w:cs="Times New Roman"/>
          <w:lang w:val="pl"/>
        </w:rPr>
        <w:t>osiągniecia</w:t>
      </w:r>
      <w:r w:rsidRPr="00E96EF6">
        <w:rPr>
          <w:rFonts w:ascii="Times New Roman" w:hAnsi="Times New Roman" w:cs="Times New Roman"/>
          <w:lang w:val="pl"/>
        </w:rPr>
        <w:t xml:space="preserve"> efektu terapeutycznego nigdy nie</w:t>
      </w:r>
    </w:p>
    <w:p w14:paraId="0DBEB4B6" w14:textId="07D233E6" w:rsidR="002D0770" w:rsidRPr="00E96EF6" w:rsidRDefault="00DA22D1"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t xml:space="preserve">odnotowano </w:t>
      </w:r>
      <w:r w:rsidR="002D0770" w:rsidRPr="00E96EF6">
        <w:rPr>
          <w:rFonts w:ascii="Times New Roman" w:hAnsi="Times New Roman" w:cs="Times New Roman"/>
          <w:lang w:val="pl"/>
        </w:rPr>
        <w:t>żadnych</w:t>
      </w:r>
      <w:r w:rsidRPr="00E96EF6">
        <w:rPr>
          <w:rFonts w:ascii="Times New Roman" w:hAnsi="Times New Roman" w:cs="Times New Roman"/>
          <w:lang w:val="pl"/>
        </w:rPr>
        <w:t xml:space="preserve"> </w:t>
      </w:r>
      <w:r w:rsidR="002D0770" w:rsidRPr="00E96EF6">
        <w:rPr>
          <w:rFonts w:ascii="Times New Roman" w:hAnsi="Times New Roman" w:cs="Times New Roman"/>
          <w:lang w:val="pl"/>
        </w:rPr>
        <w:t>działań</w:t>
      </w:r>
      <w:r w:rsidRPr="00E96EF6">
        <w:rPr>
          <w:rFonts w:ascii="Times New Roman" w:hAnsi="Times New Roman" w:cs="Times New Roman"/>
          <w:lang w:val="pl"/>
        </w:rPr>
        <w:t xml:space="preserve"> </w:t>
      </w:r>
      <w:r w:rsidR="002D0770" w:rsidRPr="00E96EF6">
        <w:rPr>
          <w:rFonts w:ascii="Times New Roman" w:hAnsi="Times New Roman" w:cs="Times New Roman"/>
          <w:lang w:val="pl"/>
        </w:rPr>
        <w:t>niepożądanych</w:t>
      </w:r>
      <w:r w:rsidRPr="00E96EF6">
        <w:rPr>
          <w:rFonts w:ascii="Times New Roman" w:hAnsi="Times New Roman" w:cs="Times New Roman"/>
          <w:lang w:val="pl"/>
        </w:rPr>
        <w:t xml:space="preserve">. </w:t>
      </w:r>
    </w:p>
    <w:p w14:paraId="78EE215B" w14:textId="77777777" w:rsidR="002D0770" w:rsidRPr="00E96EF6" w:rsidRDefault="00DA22D1"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t xml:space="preserve">Czasami </w:t>
      </w:r>
      <w:r w:rsidR="002D0770" w:rsidRPr="00E96EF6">
        <w:rPr>
          <w:rFonts w:ascii="Times New Roman" w:hAnsi="Times New Roman" w:cs="Times New Roman"/>
          <w:lang w:val="pl"/>
        </w:rPr>
        <w:t>mogą</w:t>
      </w:r>
      <w:r w:rsidRPr="00E96EF6">
        <w:rPr>
          <w:rFonts w:ascii="Times New Roman" w:hAnsi="Times New Roman" w:cs="Times New Roman"/>
          <w:lang w:val="pl"/>
        </w:rPr>
        <w:t xml:space="preserve"> </w:t>
      </w:r>
      <w:r w:rsidR="002D0770" w:rsidRPr="00E96EF6">
        <w:rPr>
          <w:rFonts w:ascii="Times New Roman" w:hAnsi="Times New Roman" w:cs="Times New Roman"/>
          <w:lang w:val="pl"/>
        </w:rPr>
        <w:t>wystąpić</w:t>
      </w:r>
      <w:r w:rsidRPr="00E96EF6">
        <w:rPr>
          <w:rFonts w:ascii="Times New Roman" w:hAnsi="Times New Roman" w:cs="Times New Roman"/>
          <w:lang w:val="pl"/>
        </w:rPr>
        <w:t xml:space="preserve"> </w:t>
      </w:r>
      <w:r w:rsidR="002D0770" w:rsidRPr="00E96EF6">
        <w:rPr>
          <w:rFonts w:ascii="Times New Roman" w:hAnsi="Times New Roman" w:cs="Times New Roman"/>
          <w:lang w:val="pl"/>
        </w:rPr>
        <w:t>dolegliwości</w:t>
      </w:r>
      <w:r w:rsidRPr="00E96EF6">
        <w:rPr>
          <w:rFonts w:ascii="Times New Roman" w:hAnsi="Times New Roman" w:cs="Times New Roman"/>
          <w:lang w:val="pl"/>
        </w:rPr>
        <w:t xml:space="preserve"> </w:t>
      </w:r>
      <w:r w:rsidR="002D0770" w:rsidRPr="00E96EF6">
        <w:rPr>
          <w:rFonts w:ascii="Times New Roman" w:hAnsi="Times New Roman" w:cs="Times New Roman"/>
          <w:lang w:val="pl"/>
        </w:rPr>
        <w:t>żołądkowo</w:t>
      </w:r>
      <w:r w:rsidRPr="00E96EF6">
        <w:rPr>
          <w:rFonts w:ascii="Times New Roman" w:hAnsi="Times New Roman" w:cs="Times New Roman"/>
          <w:lang w:val="pl"/>
        </w:rPr>
        <w:t xml:space="preserve">-jelitowe, burczenie w brzuchu, bóle brzucha, </w:t>
      </w:r>
      <w:r w:rsidR="002D0770" w:rsidRPr="00E96EF6">
        <w:rPr>
          <w:rFonts w:ascii="Times New Roman" w:hAnsi="Times New Roman" w:cs="Times New Roman"/>
          <w:lang w:val="pl"/>
        </w:rPr>
        <w:t>nudności</w:t>
      </w:r>
      <w:r w:rsidRPr="00E96EF6">
        <w:rPr>
          <w:rFonts w:ascii="Times New Roman" w:hAnsi="Times New Roman" w:cs="Times New Roman"/>
          <w:lang w:val="pl"/>
        </w:rPr>
        <w:t xml:space="preserve"> i lekkie biegunki (szczególnie na </w:t>
      </w:r>
      <w:r w:rsidR="002D0770" w:rsidRPr="00E96EF6">
        <w:rPr>
          <w:rFonts w:ascii="Times New Roman" w:hAnsi="Times New Roman" w:cs="Times New Roman"/>
          <w:lang w:val="pl"/>
        </w:rPr>
        <w:t>początku</w:t>
      </w:r>
      <w:r w:rsidRPr="00E96EF6">
        <w:rPr>
          <w:rFonts w:ascii="Times New Roman" w:hAnsi="Times New Roman" w:cs="Times New Roman"/>
          <w:lang w:val="pl"/>
        </w:rPr>
        <w:t xml:space="preserve"> stosowania). Rzadko </w:t>
      </w:r>
      <w:r w:rsidR="002D0770" w:rsidRPr="00E96EF6">
        <w:rPr>
          <w:rFonts w:ascii="Times New Roman" w:hAnsi="Times New Roman" w:cs="Times New Roman"/>
          <w:lang w:val="pl"/>
        </w:rPr>
        <w:t>występują</w:t>
      </w:r>
      <w:r w:rsidRPr="00E96EF6">
        <w:rPr>
          <w:rFonts w:ascii="Times New Roman" w:hAnsi="Times New Roman" w:cs="Times New Roman"/>
          <w:lang w:val="pl"/>
        </w:rPr>
        <w:t xml:space="preserve"> reakcje uczuleniowe (wysypka lub pokrzywka). W przypadku </w:t>
      </w:r>
      <w:r w:rsidR="002D0770" w:rsidRPr="00E96EF6">
        <w:rPr>
          <w:rFonts w:ascii="Times New Roman" w:hAnsi="Times New Roman" w:cs="Times New Roman"/>
          <w:lang w:val="pl"/>
        </w:rPr>
        <w:t>wystąpienia</w:t>
      </w:r>
      <w:r w:rsidRPr="00E96EF6">
        <w:rPr>
          <w:rFonts w:ascii="Times New Roman" w:hAnsi="Times New Roman" w:cs="Times New Roman"/>
          <w:lang w:val="pl"/>
        </w:rPr>
        <w:t xml:space="preserve"> </w:t>
      </w:r>
      <w:r w:rsidR="002D0770" w:rsidRPr="00E96EF6">
        <w:rPr>
          <w:rFonts w:ascii="Times New Roman" w:hAnsi="Times New Roman" w:cs="Times New Roman"/>
          <w:lang w:val="pl"/>
        </w:rPr>
        <w:t>działań</w:t>
      </w:r>
      <w:r w:rsidRPr="00E96EF6">
        <w:rPr>
          <w:rFonts w:ascii="Times New Roman" w:hAnsi="Times New Roman" w:cs="Times New Roman"/>
          <w:lang w:val="pl"/>
        </w:rPr>
        <w:t xml:space="preserve"> </w:t>
      </w:r>
      <w:r w:rsidR="002D0770" w:rsidRPr="00E96EF6">
        <w:rPr>
          <w:rFonts w:ascii="Times New Roman" w:hAnsi="Times New Roman" w:cs="Times New Roman"/>
          <w:lang w:val="pl"/>
        </w:rPr>
        <w:t>niepożądanych</w:t>
      </w:r>
      <w:r w:rsidRPr="00E96EF6">
        <w:rPr>
          <w:rFonts w:ascii="Times New Roman" w:hAnsi="Times New Roman" w:cs="Times New Roman"/>
          <w:lang w:val="pl"/>
        </w:rPr>
        <w:t xml:space="preserve">, </w:t>
      </w:r>
      <w:r w:rsidR="002D0770" w:rsidRPr="00E96EF6">
        <w:rPr>
          <w:rFonts w:ascii="Times New Roman" w:hAnsi="Times New Roman" w:cs="Times New Roman"/>
          <w:lang w:val="pl"/>
        </w:rPr>
        <w:t>również</w:t>
      </w:r>
      <w:r w:rsidRPr="00E96EF6">
        <w:rPr>
          <w:rFonts w:ascii="Times New Roman" w:hAnsi="Times New Roman" w:cs="Times New Roman"/>
          <w:lang w:val="pl"/>
        </w:rPr>
        <w:t xml:space="preserve"> innych </w:t>
      </w:r>
      <w:r w:rsidR="002D0770" w:rsidRPr="00E96EF6">
        <w:rPr>
          <w:rFonts w:ascii="Times New Roman" w:hAnsi="Times New Roman" w:cs="Times New Roman"/>
          <w:lang w:val="pl"/>
        </w:rPr>
        <w:t>niż</w:t>
      </w:r>
      <w:r w:rsidRPr="00E96EF6">
        <w:rPr>
          <w:rFonts w:ascii="Times New Roman" w:hAnsi="Times New Roman" w:cs="Times New Roman"/>
          <w:lang w:val="pl"/>
        </w:rPr>
        <w:t xml:space="preserve"> wymienione, </w:t>
      </w:r>
      <w:r w:rsidR="002D0770" w:rsidRPr="00E96EF6">
        <w:rPr>
          <w:rFonts w:ascii="Times New Roman" w:hAnsi="Times New Roman" w:cs="Times New Roman"/>
          <w:lang w:val="pl"/>
        </w:rPr>
        <w:t>należy</w:t>
      </w:r>
      <w:r w:rsidRPr="00E96EF6">
        <w:rPr>
          <w:rFonts w:ascii="Times New Roman" w:hAnsi="Times New Roman" w:cs="Times New Roman"/>
          <w:lang w:val="pl"/>
        </w:rPr>
        <w:t xml:space="preserve"> </w:t>
      </w:r>
      <w:r w:rsidR="002D0770" w:rsidRPr="00E96EF6">
        <w:rPr>
          <w:rFonts w:ascii="Times New Roman" w:hAnsi="Times New Roman" w:cs="Times New Roman"/>
          <w:lang w:val="pl"/>
        </w:rPr>
        <w:t>skonsultować</w:t>
      </w:r>
      <w:r w:rsidRPr="00E96EF6">
        <w:rPr>
          <w:rFonts w:ascii="Times New Roman" w:hAnsi="Times New Roman" w:cs="Times New Roman"/>
          <w:lang w:val="pl"/>
        </w:rPr>
        <w:t xml:space="preserve"> </w:t>
      </w:r>
      <w:r w:rsidR="002D0770" w:rsidRPr="00E96EF6">
        <w:rPr>
          <w:rFonts w:ascii="Times New Roman" w:hAnsi="Times New Roman" w:cs="Times New Roman"/>
          <w:lang w:val="pl"/>
        </w:rPr>
        <w:t>się</w:t>
      </w:r>
      <w:r w:rsidRPr="00E96EF6">
        <w:rPr>
          <w:rFonts w:ascii="Times New Roman" w:hAnsi="Times New Roman" w:cs="Times New Roman"/>
          <w:lang w:val="pl"/>
        </w:rPr>
        <w:t xml:space="preserve"> z lekarzem lub farmaceut</w:t>
      </w:r>
      <w:r w:rsidR="002D0770" w:rsidRPr="00E96EF6">
        <w:rPr>
          <w:rFonts w:ascii="Times New Roman" w:hAnsi="Times New Roman" w:cs="Times New Roman"/>
          <w:lang w:val="pl"/>
        </w:rPr>
        <w:t>ą</w:t>
      </w:r>
      <w:r w:rsidRPr="00E96EF6">
        <w:rPr>
          <w:rFonts w:ascii="Times New Roman" w:hAnsi="Times New Roman" w:cs="Times New Roman"/>
          <w:lang w:val="pl"/>
        </w:rPr>
        <w:t xml:space="preserve">. </w:t>
      </w:r>
      <w:r w:rsidR="002D0770" w:rsidRPr="00E96EF6">
        <w:rPr>
          <w:rFonts w:ascii="Times New Roman" w:hAnsi="Times New Roman" w:cs="Times New Roman"/>
          <w:lang w:val="pl"/>
        </w:rPr>
        <w:t>Jeżeli</w:t>
      </w:r>
      <w:r w:rsidRPr="00E96EF6">
        <w:rPr>
          <w:rFonts w:ascii="Times New Roman" w:hAnsi="Times New Roman" w:cs="Times New Roman"/>
          <w:lang w:val="pl"/>
        </w:rPr>
        <w:t xml:space="preserve"> objawy </w:t>
      </w:r>
      <w:r w:rsidR="002D0770" w:rsidRPr="00E96EF6">
        <w:rPr>
          <w:rFonts w:ascii="Times New Roman" w:hAnsi="Times New Roman" w:cs="Times New Roman"/>
          <w:lang w:val="pl"/>
        </w:rPr>
        <w:t>utrzymują</w:t>
      </w:r>
      <w:r w:rsidRPr="00E96EF6">
        <w:rPr>
          <w:rFonts w:ascii="Times New Roman" w:hAnsi="Times New Roman" w:cs="Times New Roman"/>
          <w:lang w:val="pl"/>
        </w:rPr>
        <w:t xml:space="preserve"> </w:t>
      </w:r>
      <w:r w:rsidR="002D0770" w:rsidRPr="00E96EF6">
        <w:rPr>
          <w:rFonts w:ascii="Times New Roman" w:hAnsi="Times New Roman" w:cs="Times New Roman"/>
          <w:lang w:val="pl"/>
        </w:rPr>
        <w:t>się</w:t>
      </w:r>
      <w:r w:rsidRPr="00E96EF6">
        <w:rPr>
          <w:rFonts w:ascii="Times New Roman" w:hAnsi="Times New Roman" w:cs="Times New Roman"/>
          <w:lang w:val="pl"/>
        </w:rPr>
        <w:t>,</w:t>
      </w:r>
      <w:r w:rsidR="002D0770" w:rsidRPr="00E96EF6">
        <w:rPr>
          <w:rFonts w:ascii="Times New Roman" w:hAnsi="Times New Roman" w:cs="Times New Roman"/>
          <w:lang w:val="pl"/>
        </w:rPr>
        <w:t xml:space="preserve"> należy</w:t>
      </w:r>
      <w:r w:rsidRPr="00E96EF6">
        <w:rPr>
          <w:rFonts w:ascii="Times New Roman" w:hAnsi="Times New Roman" w:cs="Times New Roman"/>
          <w:lang w:val="pl"/>
        </w:rPr>
        <w:t xml:space="preserve"> </w:t>
      </w:r>
      <w:r w:rsidR="002D0770" w:rsidRPr="00E96EF6">
        <w:rPr>
          <w:rFonts w:ascii="Times New Roman" w:hAnsi="Times New Roman" w:cs="Times New Roman"/>
          <w:lang w:val="pl"/>
        </w:rPr>
        <w:t>poinformować</w:t>
      </w:r>
      <w:r w:rsidRPr="00E96EF6">
        <w:rPr>
          <w:rFonts w:ascii="Times New Roman" w:hAnsi="Times New Roman" w:cs="Times New Roman"/>
          <w:lang w:val="pl"/>
        </w:rPr>
        <w:t xml:space="preserve"> o nich lekarza. </w:t>
      </w:r>
    </w:p>
    <w:p w14:paraId="7F8D56F0" w14:textId="4A429F82" w:rsidR="002D0770" w:rsidRPr="00E96EF6" w:rsidRDefault="00DA22D1"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t xml:space="preserve">Nie </w:t>
      </w:r>
      <w:r w:rsidR="002D0770" w:rsidRPr="00E96EF6">
        <w:rPr>
          <w:rFonts w:ascii="Times New Roman" w:hAnsi="Times New Roman" w:cs="Times New Roman"/>
          <w:lang w:val="pl"/>
        </w:rPr>
        <w:t>należy</w:t>
      </w:r>
      <w:r w:rsidRPr="00E96EF6">
        <w:rPr>
          <w:rFonts w:ascii="Times New Roman" w:hAnsi="Times New Roman" w:cs="Times New Roman"/>
          <w:lang w:val="pl"/>
        </w:rPr>
        <w:t xml:space="preserve"> </w:t>
      </w:r>
      <w:r w:rsidR="002D0770" w:rsidRPr="00E96EF6">
        <w:rPr>
          <w:rFonts w:ascii="Times New Roman" w:hAnsi="Times New Roman" w:cs="Times New Roman"/>
          <w:lang w:val="pl"/>
        </w:rPr>
        <w:t>przyjmować</w:t>
      </w:r>
      <w:r w:rsidRPr="00E96EF6">
        <w:rPr>
          <w:rFonts w:ascii="Times New Roman" w:hAnsi="Times New Roman" w:cs="Times New Roman"/>
          <w:lang w:val="pl"/>
        </w:rPr>
        <w:t xml:space="preserve"> dawki podwójnej w celu uzupełnienia</w:t>
      </w:r>
      <w:r w:rsidR="002D0770" w:rsidRPr="00E96EF6">
        <w:rPr>
          <w:rFonts w:ascii="Times New Roman" w:hAnsi="Times New Roman" w:cs="Times New Roman"/>
          <w:lang w:val="pl"/>
        </w:rPr>
        <w:t xml:space="preserve"> pominiętej</w:t>
      </w:r>
      <w:r w:rsidRPr="00E96EF6">
        <w:rPr>
          <w:rFonts w:ascii="Times New Roman" w:hAnsi="Times New Roman" w:cs="Times New Roman"/>
          <w:lang w:val="pl"/>
        </w:rPr>
        <w:t xml:space="preserve"> dawki. W takim przypadku </w:t>
      </w:r>
      <w:r w:rsidR="002D0770" w:rsidRPr="00E96EF6">
        <w:rPr>
          <w:rFonts w:ascii="Times New Roman" w:hAnsi="Times New Roman" w:cs="Times New Roman"/>
          <w:lang w:val="pl"/>
        </w:rPr>
        <w:t>należy odczekać</w:t>
      </w:r>
      <w:r w:rsidRPr="00E96EF6">
        <w:rPr>
          <w:rFonts w:ascii="Times New Roman" w:hAnsi="Times New Roman" w:cs="Times New Roman"/>
          <w:lang w:val="pl"/>
        </w:rPr>
        <w:t xml:space="preserve"> i </w:t>
      </w:r>
      <w:r w:rsidR="002D0770" w:rsidRPr="00E96EF6">
        <w:rPr>
          <w:rFonts w:ascii="Times New Roman" w:hAnsi="Times New Roman" w:cs="Times New Roman"/>
          <w:lang w:val="pl"/>
        </w:rPr>
        <w:t>przyjąć</w:t>
      </w:r>
      <w:r w:rsidRPr="00E96EF6">
        <w:rPr>
          <w:rFonts w:ascii="Times New Roman" w:hAnsi="Times New Roman" w:cs="Times New Roman"/>
          <w:lang w:val="pl"/>
        </w:rPr>
        <w:t xml:space="preserve"> kolejn</w:t>
      </w:r>
      <w:r w:rsidR="002D0770" w:rsidRPr="00E96EF6">
        <w:rPr>
          <w:rFonts w:ascii="Times New Roman" w:hAnsi="Times New Roman" w:cs="Times New Roman"/>
          <w:lang w:val="pl"/>
        </w:rPr>
        <w:t>ą</w:t>
      </w:r>
      <w:r w:rsidRPr="00E96EF6">
        <w:rPr>
          <w:rFonts w:ascii="Times New Roman" w:hAnsi="Times New Roman" w:cs="Times New Roman"/>
          <w:lang w:val="pl"/>
        </w:rPr>
        <w:t xml:space="preserve"> </w:t>
      </w:r>
      <w:r w:rsidR="002D0770" w:rsidRPr="00E96EF6">
        <w:rPr>
          <w:rFonts w:ascii="Times New Roman" w:hAnsi="Times New Roman" w:cs="Times New Roman"/>
          <w:lang w:val="pl"/>
        </w:rPr>
        <w:t>dawkę</w:t>
      </w:r>
      <w:r w:rsidRPr="00E96EF6">
        <w:rPr>
          <w:rFonts w:ascii="Times New Roman" w:hAnsi="Times New Roman" w:cs="Times New Roman"/>
          <w:lang w:val="pl"/>
        </w:rPr>
        <w:t>.</w:t>
      </w:r>
    </w:p>
    <w:p w14:paraId="68D84CEA" w14:textId="77777777" w:rsidR="00E96EF6" w:rsidRDefault="00E96EF6" w:rsidP="00E96EF6">
      <w:pPr>
        <w:pStyle w:val="BULLETS"/>
        <w:spacing w:line="276" w:lineRule="auto"/>
        <w:ind w:left="0" w:firstLine="0"/>
        <w:rPr>
          <w:rFonts w:ascii="Times New Roman" w:hAnsi="Times New Roman" w:cs="Times New Roman"/>
          <w:b/>
          <w:bCs/>
          <w:lang w:val="pl"/>
        </w:rPr>
      </w:pPr>
    </w:p>
    <w:p w14:paraId="725C6924" w14:textId="5F4EB08F" w:rsidR="002D0770" w:rsidRPr="00E96EF6" w:rsidRDefault="00E05615" w:rsidP="00E96EF6">
      <w:pPr>
        <w:pStyle w:val="BULLETS"/>
        <w:ind w:left="0" w:firstLine="0"/>
        <w:rPr>
          <w:rFonts w:ascii="Times New Roman" w:hAnsi="Times New Roman" w:cs="Times New Roman"/>
          <w:b/>
          <w:bCs/>
          <w:lang w:val="pl"/>
        </w:rPr>
      </w:pPr>
      <w:r w:rsidRPr="00E96EF6">
        <w:rPr>
          <w:rFonts w:ascii="Times New Roman" w:hAnsi="Times New Roman" w:cs="Times New Roman"/>
          <w:b/>
          <w:bCs/>
          <w:lang w:val="pl"/>
        </w:rPr>
        <w:t>Przedawkowanie</w:t>
      </w:r>
    </w:p>
    <w:p w14:paraId="025AA4C1" w14:textId="13745E90" w:rsidR="00C148DC" w:rsidRPr="00E96EF6" w:rsidRDefault="00E05615"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lang w:val="pl"/>
        </w:rPr>
        <w:t>W przypadku przedawkowania mogą wystąpić: silny ból, wzdęcia, biegunka i wymioty, które mogą powodować zaburzenia elektrolitowe. W przypadku wystąpienia działań niepożądanych należy natychmiast skontaktować się z lekarzem.</w:t>
      </w:r>
    </w:p>
    <w:p w14:paraId="7EA76D73" w14:textId="77777777" w:rsidR="00E96EF6" w:rsidRDefault="00E96EF6" w:rsidP="00E96EF6">
      <w:pPr>
        <w:pStyle w:val="BULLETS"/>
        <w:spacing w:line="276" w:lineRule="auto"/>
        <w:ind w:left="0" w:firstLine="0"/>
        <w:rPr>
          <w:rFonts w:ascii="Times New Roman" w:hAnsi="Times New Roman" w:cs="Times New Roman"/>
          <w:b/>
          <w:bCs/>
          <w:lang w:val="pl"/>
        </w:rPr>
      </w:pPr>
    </w:p>
    <w:p w14:paraId="32372DAA" w14:textId="77777777" w:rsidR="00E96EF6" w:rsidRDefault="00E05615" w:rsidP="00E96EF6">
      <w:pPr>
        <w:pStyle w:val="BULLETS"/>
        <w:ind w:left="0" w:firstLine="0"/>
        <w:rPr>
          <w:rFonts w:ascii="Times New Roman" w:hAnsi="Times New Roman" w:cs="Times New Roman"/>
        </w:rPr>
      </w:pPr>
      <w:r w:rsidRPr="00E96EF6">
        <w:rPr>
          <w:rFonts w:ascii="Times New Roman" w:hAnsi="Times New Roman" w:cs="Times New Roman"/>
          <w:b/>
          <w:bCs/>
          <w:lang w:val="pl"/>
        </w:rPr>
        <w:t>Interakcje z innymi lekami</w:t>
      </w:r>
    </w:p>
    <w:p w14:paraId="22BD7909" w14:textId="272E66E7" w:rsidR="002D0770" w:rsidRPr="00E96EF6" w:rsidRDefault="002D0770" w:rsidP="00E96EF6">
      <w:pPr>
        <w:pStyle w:val="BULLETS"/>
        <w:spacing w:line="276" w:lineRule="auto"/>
        <w:ind w:left="0" w:firstLine="0"/>
        <w:rPr>
          <w:rFonts w:ascii="Times New Roman" w:hAnsi="Times New Roman" w:cs="Times New Roman"/>
        </w:rPr>
      </w:pPr>
      <w:r w:rsidRPr="00E96EF6">
        <w:rPr>
          <w:rFonts w:ascii="Times New Roman" w:hAnsi="Times New Roman" w:cs="Times New Roman"/>
          <w:lang w:val="pl"/>
        </w:rPr>
        <w:t xml:space="preserve">Do chwili obecnej brak jest danych na temat interakcji z lekami, jednak zaleca się przyjmowanie preparatu co najmniej 2 godziny po zażyciu leków doustnych lub innych środków leczniczych (także leków homeopatycznych) czy suplementów diety, ponieważ działanie osmotyczne makrogolu oraz przyspieszona praca jelit wywołana preparatem mogą niekorzystnie wpłynąć na ich skuteczność. </w:t>
      </w:r>
      <w:r w:rsidR="00E96EF6">
        <w:rPr>
          <w:rFonts w:ascii="Times New Roman" w:hAnsi="Times New Roman" w:cs="Times New Roman"/>
          <w:lang w:val="pl"/>
        </w:rPr>
        <w:br/>
      </w:r>
      <w:r w:rsidRPr="00E96EF6">
        <w:rPr>
          <w:rFonts w:ascii="Times New Roman" w:hAnsi="Times New Roman" w:cs="Times New Roman"/>
          <w:lang w:val="pl"/>
        </w:rPr>
        <w:t xml:space="preserve">W przypadku stosowania innych terapii należy skonsultować się z lekarzem przed przyjęciem preparatu </w:t>
      </w:r>
      <w:r w:rsidR="00FD23E9" w:rsidRPr="00E96EF6">
        <w:rPr>
          <w:rFonts w:ascii="Times New Roman" w:hAnsi="Times New Roman" w:cs="Times New Roman"/>
          <w:lang w:val="pl"/>
        </w:rPr>
        <w:t>PIKOPIL Balans.</w:t>
      </w:r>
    </w:p>
    <w:p w14:paraId="30485F00" w14:textId="77777777" w:rsidR="00E96EF6" w:rsidRDefault="00E96EF6" w:rsidP="00E96EF6">
      <w:pPr>
        <w:pStyle w:val="BULLETS"/>
        <w:spacing w:line="276" w:lineRule="auto"/>
        <w:ind w:left="0" w:firstLine="0"/>
        <w:rPr>
          <w:rFonts w:ascii="Times New Roman" w:hAnsi="Times New Roman" w:cs="Times New Roman"/>
          <w:b/>
          <w:bCs/>
          <w:lang w:val="pl"/>
        </w:rPr>
      </w:pPr>
    </w:p>
    <w:p w14:paraId="7F45172C" w14:textId="056C8C20" w:rsidR="00C148DC" w:rsidRPr="00E96EF6" w:rsidRDefault="00E05615" w:rsidP="00E96EF6">
      <w:pPr>
        <w:pStyle w:val="BULLETS"/>
        <w:spacing w:line="276" w:lineRule="auto"/>
        <w:ind w:left="0" w:firstLine="0"/>
        <w:rPr>
          <w:rFonts w:ascii="Times New Roman" w:hAnsi="Times New Roman" w:cs="Times New Roman"/>
          <w:lang w:val="pl"/>
        </w:rPr>
      </w:pPr>
      <w:r w:rsidRPr="00E96EF6">
        <w:rPr>
          <w:rFonts w:ascii="Times New Roman" w:hAnsi="Times New Roman" w:cs="Times New Roman"/>
          <w:b/>
          <w:bCs/>
          <w:lang w:val="pl"/>
        </w:rPr>
        <w:t>Przechowywanie</w:t>
      </w:r>
    </w:p>
    <w:p w14:paraId="68FACC5B" w14:textId="3A2E7606" w:rsidR="00E96EF6" w:rsidRDefault="00FD23E9" w:rsidP="00E96EF6">
      <w:pPr>
        <w:spacing w:line="276" w:lineRule="auto"/>
        <w:rPr>
          <w:rFonts w:ascii="Times New Roman" w:hAnsi="Times New Roman" w:cs="Times New Roman"/>
          <w:lang w:val="pl"/>
        </w:rPr>
      </w:pPr>
      <w:r w:rsidRPr="00E96EF6">
        <w:rPr>
          <w:rFonts w:ascii="Times New Roman" w:hAnsi="Times New Roman" w:cs="Times New Roman"/>
          <w:lang w:val="pl"/>
        </w:rPr>
        <w:t xml:space="preserve">PIKOPIL Balans </w:t>
      </w:r>
      <w:r w:rsidR="00E05615" w:rsidRPr="00E96EF6">
        <w:rPr>
          <w:rFonts w:ascii="Times New Roman" w:hAnsi="Times New Roman" w:cs="Times New Roman"/>
          <w:lang w:val="pl"/>
        </w:rPr>
        <w:t xml:space="preserve">należy przechowywać w suchym miejscu, z dala od bezpośrednich źródeł ciepła lub światła. Otworzyć saszetkę bezpośrednio przed użyciem. Nie stosować w przypadku uszkodzenia saszetek. Przechowywać w miejscu niedostępnym </w:t>
      </w:r>
      <w:r w:rsidR="00672259" w:rsidRPr="00E96EF6">
        <w:rPr>
          <w:rFonts w:ascii="Times New Roman" w:hAnsi="Times New Roman" w:cs="Times New Roman"/>
          <w:lang w:val="pl"/>
        </w:rPr>
        <w:t xml:space="preserve">i niewidocznym </w:t>
      </w:r>
      <w:r w:rsidR="00E05615" w:rsidRPr="00E96EF6">
        <w:rPr>
          <w:rFonts w:ascii="Times New Roman" w:hAnsi="Times New Roman" w:cs="Times New Roman"/>
          <w:lang w:val="pl"/>
        </w:rPr>
        <w:t xml:space="preserve">dla dzieci. Wyrób przechowywać </w:t>
      </w:r>
      <w:r w:rsidR="00E96EF6">
        <w:rPr>
          <w:rFonts w:ascii="Times New Roman" w:hAnsi="Times New Roman" w:cs="Times New Roman"/>
          <w:lang w:val="pl"/>
        </w:rPr>
        <w:br/>
      </w:r>
      <w:r w:rsidR="00E05615" w:rsidRPr="00E96EF6">
        <w:rPr>
          <w:rFonts w:ascii="Times New Roman" w:hAnsi="Times New Roman" w:cs="Times New Roman"/>
          <w:lang w:val="pl"/>
        </w:rPr>
        <w:t>w temperaturze poniżej 25°C.</w:t>
      </w:r>
    </w:p>
    <w:p w14:paraId="6EB7CFBE" w14:textId="5E66C207" w:rsidR="00C148DC" w:rsidRPr="00E96EF6" w:rsidRDefault="00E96EF6" w:rsidP="00E96EF6">
      <w:pPr>
        <w:spacing w:line="276" w:lineRule="auto"/>
        <w:rPr>
          <w:rFonts w:ascii="Times New Roman" w:hAnsi="Times New Roman" w:cs="Times New Roman"/>
          <w:lang w:val="pl"/>
        </w:rPr>
      </w:pPr>
      <w:r>
        <w:rPr>
          <w:rFonts w:ascii="Times New Roman" w:hAnsi="Times New Roman" w:cs="Times New Roman"/>
          <w:lang w:val="pl"/>
        </w:rPr>
        <w:br/>
      </w:r>
      <w:r w:rsidR="00E05615" w:rsidRPr="00E96EF6">
        <w:rPr>
          <w:rFonts w:ascii="Times New Roman" w:hAnsi="Times New Roman" w:cs="Times New Roman"/>
          <w:b/>
          <w:bCs/>
          <w:lang w:val="pl"/>
        </w:rPr>
        <w:t>Ostrzeżenia i środki ostrożności</w:t>
      </w:r>
    </w:p>
    <w:p w14:paraId="1CA98F61" w14:textId="77777777"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lang w:val="pl"/>
        </w:rPr>
        <w:t>Nie stosować u dzieci w wieku poniżej 3 lat.</w:t>
      </w:r>
    </w:p>
    <w:p w14:paraId="2FEE50AF" w14:textId="2372904F"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lang w:val="pl"/>
        </w:rPr>
        <w:t xml:space="preserve">W okresie ciąży lub karmienia piersią </w:t>
      </w:r>
      <w:r w:rsidR="00FD23E9" w:rsidRPr="00E96EF6">
        <w:rPr>
          <w:rFonts w:ascii="Times New Roman" w:hAnsi="Times New Roman" w:cs="Times New Roman"/>
          <w:lang w:val="pl"/>
        </w:rPr>
        <w:t xml:space="preserve">PIKOPIL Balans </w:t>
      </w:r>
      <w:r w:rsidRPr="00E96EF6">
        <w:rPr>
          <w:rFonts w:ascii="Times New Roman" w:hAnsi="Times New Roman" w:cs="Times New Roman"/>
          <w:lang w:val="pl"/>
        </w:rPr>
        <w:t xml:space="preserve">należy stosować wyłącznie po konsultacji </w:t>
      </w:r>
      <w:r w:rsidR="00E96EF6">
        <w:rPr>
          <w:rFonts w:ascii="Times New Roman" w:hAnsi="Times New Roman" w:cs="Times New Roman"/>
          <w:lang w:val="pl"/>
        </w:rPr>
        <w:br/>
      </w:r>
      <w:r w:rsidRPr="00E96EF6">
        <w:rPr>
          <w:rFonts w:ascii="Times New Roman" w:hAnsi="Times New Roman" w:cs="Times New Roman"/>
          <w:lang w:val="pl"/>
        </w:rPr>
        <w:t>z lekarzem.</w:t>
      </w:r>
    </w:p>
    <w:p w14:paraId="13FCAE21" w14:textId="1EBDB775" w:rsidR="00A45EC7" w:rsidRPr="00E96EF6" w:rsidRDefault="001637E4" w:rsidP="00E96EF6">
      <w:pPr>
        <w:spacing w:after="0" w:line="276" w:lineRule="auto"/>
        <w:rPr>
          <w:rFonts w:ascii="Times New Roman" w:hAnsi="Times New Roman" w:cs="Times New Roman"/>
          <w:lang w:val="pl"/>
        </w:rPr>
      </w:pPr>
      <w:r w:rsidRPr="00E96EF6">
        <w:rPr>
          <w:rFonts w:ascii="Times New Roman" w:hAnsi="Times New Roman" w:cs="Times New Roman"/>
          <w:lang w:val="pl"/>
        </w:rPr>
        <w:t xml:space="preserve">Nie </w:t>
      </w:r>
      <w:r w:rsidR="00A45EC7" w:rsidRPr="00E96EF6">
        <w:rPr>
          <w:rFonts w:ascii="Times New Roman" w:hAnsi="Times New Roman" w:cs="Times New Roman"/>
          <w:lang w:val="pl"/>
        </w:rPr>
        <w:t>należy</w:t>
      </w:r>
      <w:r w:rsidRPr="00E96EF6">
        <w:rPr>
          <w:rFonts w:ascii="Times New Roman" w:hAnsi="Times New Roman" w:cs="Times New Roman"/>
          <w:lang w:val="pl"/>
        </w:rPr>
        <w:t xml:space="preserve"> </w:t>
      </w:r>
      <w:r w:rsidR="00A45EC7" w:rsidRPr="00E96EF6">
        <w:rPr>
          <w:rFonts w:ascii="Times New Roman" w:hAnsi="Times New Roman" w:cs="Times New Roman"/>
          <w:lang w:val="pl"/>
        </w:rPr>
        <w:t>przekraczać</w:t>
      </w:r>
      <w:r w:rsidRPr="00E96EF6">
        <w:rPr>
          <w:rFonts w:ascii="Times New Roman" w:hAnsi="Times New Roman" w:cs="Times New Roman"/>
          <w:lang w:val="pl"/>
        </w:rPr>
        <w:t xml:space="preserve"> zalecanego dawkowania produktu, </w:t>
      </w:r>
      <w:r w:rsidR="00A45EC7" w:rsidRPr="00E96EF6">
        <w:rPr>
          <w:rFonts w:ascii="Times New Roman" w:hAnsi="Times New Roman" w:cs="Times New Roman"/>
          <w:lang w:val="pl"/>
        </w:rPr>
        <w:t>ponieważ</w:t>
      </w:r>
      <w:r w:rsidRPr="00E96EF6">
        <w:rPr>
          <w:rFonts w:ascii="Times New Roman" w:hAnsi="Times New Roman" w:cs="Times New Roman"/>
          <w:lang w:val="pl"/>
        </w:rPr>
        <w:t xml:space="preserve"> </w:t>
      </w:r>
      <w:r w:rsidR="00A45EC7" w:rsidRPr="00E96EF6">
        <w:rPr>
          <w:rFonts w:ascii="Times New Roman" w:hAnsi="Times New Roman" w:cs="Times New Roman"/>
          <w:lang w:val="pl"/>
        </w:rPr>
        <w:t>wyższe</w:t>
      </w:r>
      <w:r w:rsidRPr="00E96EF6">
        <w:rPr>
          <w:rFonts w:ascii="Times New Roman" w:hAnsi="Times New Roman" w:cs="Times New Roman"/>
          <w:lang w:val="pl"/>
        </w:rPr>
        <w:t xml:space="preserve"> dawki </w:t>
      </w:r>
      <w:r w:rsidR="00A45EC7" w:rsidRPr="00E96EF6">
        <w:rPr>
          <w:rFonts w:ascii="Times New Roman" w:hAnsi="Times New Roman" w:cs="Times New Roman"/>
          <w:lang w:val="pl"/>
        </w:rPr>
        <w:t>mogą</w:t>
      </w:r>
      <w:r w:rsidRPr="00E96EF6">
        <w:rPr>
          <w:rFonts w:ascii="Times New Roman" w:hAnsi="Times New Roman" w:cs="Times New Roman"/>
          <w:lang w:val="pl"/>
        </w:rPr>
        <w:t xml:space="preserve"> </w:t>
      </w:r>
      <w:r w:rsidR="00A45EC7" w:rsidRPr="00E96EF6">
        <w:rPr>
          <w:rFonts w:ascii="Times New Roman" w:hAnsi="Times New Roman" w:cs="Times New Roman"/>
          <w:lang w:val="pl"/>
        </w:rPr>
        <w:t xml:space="preserve">spowodować </w:t>
      </w:r>
      <w:r w:rsidRPr="00E96EF6">
        <w:rPr>
          <w:rFonts w:ascii="Times New Roman" w:hAnsi="Times New Roman" w:cs="Times New Roman"/>
          <w:lang w:val="pl"/>
        </w:rPr>
        <w:t xml:space="preserve">nieoczekiwane działania </w:t>
      </w:r>
      <w:r w:rsidR="00A45EC7" w:rsidRPr="00E96EF6">
        <w:rPr>
          <w:rFonts w:ascii="Times New Roman" w:hAnsi="Times New Roman" w:cs="Times New Roman"/>
          <w:lang w:val="pl"/>
        </w:rPr>
        <w:t>niepożądane</w:t>
      </w:r>
      <w:r w:rsidRPr="00E96EF6">
        <w:rPr>
          <w:rFonts w:ascii="Times New Roman" w:hAnsi="Times New Roman" w:cs="Times New Roman"/>
          <w:lang w:val="pl"/>
        </w:rPr>
        <w:t>.</w:t>
      </w:r>
    </w:p>
    <w:p w14:paraId="6E19FB64" w14:textId="77777777"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lang w:val="pl"/>
        </w:rPr>
        <w:lastRenderedPageBreak/>
        <w:t>Nie przyjmować w przypadku nietolerancji produktu.</w:t>
      </w:r>
    </w:p>
    <w:p w14:paraId="75CE0E75" w14:textId="29569425" w:rsidR="00C148DC" w:rsidRPr="00E96EF6" w:rsidRDefault="00E05615" w:rsidP="00E96EF6">
      <w:pPr>
        <w:spacing w:after="0" w:line="276" w:lineRule="auto"/>
        <w:rPr>
          <w:rFonts w:ascii="Times New Roman" w:hAnsi="Times New Roman" w:cs="Times New Roman"/>
        </w:rPr>
      </w:pPr>
      <w:r w:rsidRPr="00E96EF6">
        <w:rPr>
          <w:rFonts w:ascii="Times New Roman" w:hAnsi="Times New Roman" w:cs="Times New Roman"/>
          <w:lang w:val="pl"/>
        </w:rPr>
        <w:t>Nie stosować w przypadku znanej nadwrażliwości na składniki produktu i glikol polietylenowy.</w:t>
      </w:r>
    </w:p>
    <w:p w14:paraId="5EE84AAA" w14:textId="2DC2C738" w:rsidR="00A45EC7" w:rsidRPr="00E96EF6" w:rsidRDefault="00A45EC7" w:rsidP="00E96EF6">
      <w:pPr>
        <w:pStyle w:val="BULLETS"/>
        <w:spacing w:line="276" w:lineRule="auto"/>
        <w:rPr>
          <w:rFonts w:ascii="Times New Roman" w:hAnsi="Times New Roman" w:cs="Times New Roman"/>
          <w:lang w:val="pl"/>
        </w:rPr>
      </w:pPr>
      <w:r w:rsidRPr="00E96EF6">
        <w:rPr>
          <w:rFonts w:ascii="Times New Roman" w:hAnsi="Times New Roman" w:cs="Times New Roman"/>
          <w:lang w:val="pl"/>
        </w:rPr>
        <w:t>Saszetki są jednorazowe i należy je otwierać bezpośrednio przed użyciem.</w:t>
      </w:r>
    </w:p>
    <w:p w14:paraId="2CA71F12" w14:textId="77777777" w:rsidR="00E96EF6" w:rsidRDefault="00E96EF6" w:rsidP="00E96EF6">
      <w:pPr>
        <w:pStyle w:val="BULLETS"/>
        <w:spacing w:line="276" w:lineRule="auto"/>
        <w:rPr>
          <w:rFonts w:ascii="Times New Roman" w:hAnsi="Times New Roman" w:cs="Times New Roman"/>
          <w:b/>
          <w:bCs/>
          <w:lang w:val="pl"/>
        </w:rPr>
      </w:pPr>
    </w:p>
    <w:p w14:paraId="0A9A8507" w14:textId="316FE4BE" w:rsidR="00C148DC" w:rsidRPr="00E96EF6" w:rsidRDefault="00E05615" w:rsidP="00E96EF6">
      <w:pPr>
        <w:pStyle w:val="BULLETS"/>
        <w:spacing w:line="276" w:lineRule="auto"/>
        <w:rPr>
          <w:rFonts w:ascii="Times New Roman" w:hAnsi="Times New Roman" w:cs="Times New Roman"/>
        </w:rPr>
      </w:pPr>
      <w:r w:rsidRPr="00E96EF6">
        <w:rPr>
          <w:rFonts w:ascii="Times New Roman" w:hAnsi="Times New Roman" w:cs="Times New Roman"/>
          <w:b/>
          <w:bCs/>
          <w:lang w:val="pl"/>
        </w:rPr>
        <w:t>Okres ważności</w:t>
      </w:r>
    </w:p>
    <w:p w14:paraId="401DE0A9" w14:textId="4EE24FD0" w:rsidR="00E96EF6" w:rsidRDefault="00A45EC7" w:rsidP="00E96EF6">
      <w:pPr>
        <w:spacing w:line="276" w:lineRule="auto"/>
        <w:rPr>
          <w:rFonts w:ascii="Times New Roman" w:hAnsi="Times New Roman" w:cs="Times New Roman"/>
          <w:lang w:val="pl"/>
        </w:rPr>
      </w:pPr>
      <w:r w:rsidRPr="00E96EF6">
        <w:rPr>
          <w:rFonts w:ascii="Times New Roman" w:hAnsi="Times New Roman" w:cs="Times New Roman"/>
          <w:lang w:val="pl"/>
        </w:rPr>
        <w:t xml:space="preserve">Nie należy stosować produktu po upływie daty ważności podanej na opakowaniu. </w:t>
      </w:r>
      <w:r w:rsidR="00E05615" w:rsidRPr="00E96EF6">
        <w:rPr>
          <w:rFonts w:ascii="Times New Roman" w:hAnsi="Times New Roman" w:cs="Times New Roman"/>
          <w:lang w:val="pl"/>
        </w:rPr>
        <w:t>Termin ważności odnosi się do produktu przechowywanego w nienaruszonym opakowaniu.</w:t>
      </w:r>
    </w:p>
    <w:p w14:paraId="12500D56" w14:textId="55408E48" w:rsidR="00E96EF6" w:rsidRDefault="00E96EF6" w:rsidP="0007198A">
      <w:pPr>
        <w:spacing w:line="276" w:lineRule="auto"/>
        <w:rPr>
          <w:rFonts w:ascii="Times New Roman" w:hAnsi="Times New Roman" w:cs="Times New Roman"/>
          <w:lang w:val="pl"/>
        </w:rPr>
      </w:pPr>
    </w:p>
    <w:p w14:paraId="6E4F8A25" w14:textId="263675C0" w:rsidR="00A45EC7" w:rsidRPr="00E96EF6" w:rsidRDefault="00A45EC7" w:rsidP="00E96EF6">
      <w:pPr>
        <w:spacing w:line="276" w:lineRule="auto"/>
        <w:rPr>
          <w:rFonts w:ascii="Times New Roman" w:hAnsi="Times New Roman" w:cs="Times New Roman"/>
          <w:lang w:val="pl"/>
        </w:rPr>
      </w:pPr>
      <w:r w:rsidRPr="00E96EF6">
        <w:rPr>
          <w:rFonts w:ascii="Times New Roman" w:hAnsi="Times New Roman" w:cs="Times New Roman"/>
          <w:b/>
          <w:bCs/>
          <w:lang w:val="pl"/>
        </w:rPr>
        <w:t>Sposób postepowania z niewykorzystanym produktem</w:t>
      </w:r>
    </w:p>
    <w:p w14:paraId="74DBF713" w14:textId="174AE573" w:rsidR="00C148DC" w:rsidRPr="00E96EF6" w:rsidRDefault="00A45EC7" w:rsidP="00E96EF6">
      <w:pPr>
        <w:spacing w:line="276" w:lineRule="auto"/>
        <w:rPr>
          <w:rFonts w:ascii="Times New Roman" w:hAnsi="Times New Roman" w:cs="Times New Roman"/>
          <w:lang w:val="pl"/>
        </w:rPr>
      </w:pPr>
      <w:r w:rsidRPr="00E96EF6">
        <w:rPr>
          <w:rFonts w:ascii="Times New Roman" w:hAnsi="Times New Roman" w:cs="Times New Roman"/>
          <w:lang w:val="pl"/>
        </w:rPr>
        <w:t>Przeterminowany</w:t>
      </w:r>
      <w:r w:rsidR="0007198A">
        <w:rPr>
          <w:rFonts w:ascii="Times New Roman" w:hAnsi="Times New Roman" w:cs="Times New Roman"/>
          <w:lang w:val="pl"/>
        </w:rPr>
        <w:t xml:space="preserve"> </w:t>
      </w:r>
      <w:r w:rsidRPr="00E96EF6">
        <w:rPr>
          <w:rFonts w:ascii="Times New Roman" w:hAnsi="Times New Roman" w:cs="Times New Roman"/>
          <w:lang w:val="pl"/>
        </w:rPr>
        <w:t>produkt należy wyrzucić zgodnie z obowiązującymi przepisami dotyczącymi postępowania z odpadami, wydanymi przez kierownika jednostki lokalnej.</w:t>
      </w:r>
    </w:p>
    <w:p w14:paraId="5394172C" w14:textId="77777777" w:rsidR="00DF6511" w:rsidRPr="00E96EF6" w:rsidRDefault="00DF6511" w:rsidP="00E96EF6">
      <w:pPr>
        <w:spacing w:line="276" w:lineRule="auto"/>
        <w:rPr>
          <w:rFonts w:ascii="Times New Roman" w:hAnsi="Times New Roman" w:cs="Times New Roman"/>
          <w:b/>
          <w:bCs/>
        </w:rPr>
      </w:pPr>
    </w:p>
    <w:p w14:paraId="10540CC0" w14:textId="66335520" w:rsidR="00490A99" w:rsidRDefault="00672259" w:rsidP="00B23FBC">
      <w:pPr>
        <w:spacing w:line="276" w:lineRule="auto"/>
        <w:rPr>
          <w:rFonts w:ascii="Times New Roman" w:hAnsi="Times New Roman" w:cs="Times New Roman"/>
          <w:b/>
          <w:bCs/>
        </w:rPr>
      </w:pPr>
      <w:r w:rsidRPr="00E96EF6">
        <w:rPr>
          <w:rFonts w:ascii="Times New Roman" w:hAnsi="Times New Roman" w:cs="Times New Roman"/>
          <w:b/>
          <w:bCs/>
        </w:rPr>
        <w:t>Wytwórca:</w:t>
      </w:r>
    </w:p>
    <w:p w14:paraId="4F3F91BC" w14:textId="779F75A0" w:rsidR="00B23FBC" w:rsidRPr="00B23FBC" w:rsidRDefault="00B23FBC" w:rsidP="00B23FBC">
      <w:pPr>
        <w:spacing w:line="276" w:lineRule="auto"/>
        <w:jc w:val="left"/>
        <w:rPr>
          <w:rFonts w:ascii="Times New Roman" w:hAnsi="Times New Roman" w:cs="Times New Roman"/>
        </w:rPr>
      </w:pPr>
      <w:r w:rsidRPr="00B23FBC">
        <w:rPr>
          <w:rFonts w:ascii="Times New Roman" w:hAnsi="Times New Roman" w:cs="Times New Roman"/>
        </w:rPr>
        <w:t xml:space="preserve">SIIT </w:t>
      </w:r>
      <w:proofErr w:type="spellStart"/>
      <w:r w:rsidRPr="00B23FBC">
        <w:rPr>
          <w:rFonts w:ascii="Times New Roman" w:hAnsi="Times New Roman" w:cs="Times New Roman"/>
        </w:rPr>
        <w:t>srl</w:t>
      </w:r>
      <w:proofErr w:type="spellEnd"/>
      <w:r>
        <w:rPr>
          <w:rFonts w:ascii="Times New Roman" w:hAnsi="Times New Roman" w:cs="Times New Roman"/>
        </w:rPr>
        <w:br/>
      </w:r>
      <w:r w:rsidRPr="00B23FBC">
        <w:rPr>
          <w:rFonts w:ascii="Times New Roman" w:hAnsi="Times New Roman" w:cs="Times New Roman"/>
        </w:rPr>
        <w:t>Via Ariosto50/60</w:t>
      </w:r>
      <w:r>
        <w:rPr>
          <w:rFonts w:ascii="Times New Roman" w:hAnsi="Times New Roman" w:cs="Times New Roman"/>
        </w:rPr>
        <w:br/>
      </w:r>
      <w:r w:rsidRPr="00B23FBC">
        <w:rPr>
          <w:rFonts w:ascii="Times New Roman" w:hAnsi="Times New Roman" w:cs="Times New Roman"/>
        </w:rPr>
        <w:t xml:space="preserve">20090 </w:t>
      </w:r>
      <w:proofErr w:type="spellStart"/>
      <w:r w:rsidRPr="00B23FBC">
        <w:rPr>
          <w:rFonts w:ascii="Times New Roman" w:hAnsi="Times New Roman" w:cs="Times New Roman"/>
        </w:rPr>
        <w:t>Trezzano</w:t>
      </w:r>
      <w:proofErr w:type="spellEnd"/>
      <w:r w:rsidRPr="00B23FBC">
        <w:rPr>
          <w:rFonts w:ascii="Times New Roman" w:hAnsi="Times New Roman" w:cs="Times New Roman"/>
        </w:rPr>
        <w:t xml:space="preserve"> </w:t>
      </w:r>
      <w:proofErr w:type="spellStart"/>
      <w:r w:rsidRPr="00B23FBC">
        <w:rPr>
          <w:rFonts w:ascii="Times New Roman" w:hAnsi="Times New Roman" w:cs="Times New Roman"/>
        </w:rPr>
        <w:t>sul</w:t>
      </w:r>
      <w:proofErr w:type="spellEnd"/>
      <w:r w:rsidRPr="00B23FBC">
        <w:rPr>
          <w:rFonts w:ascii="Times New Roman" w:hAnsi="Times New Roman" w:cs="Times New Roman"/>
        </w:rPr>
        <w:t xml:space="preserve"> </w:t>
      </w:r>
      <w:proofErr w:type="spellStart"/>
      <w:r w:rsidRPr="00B23FBC">
        <w:rPr>
          <w:rFonts w:ascii="Times New Roman" w:hAnsi="Times New Roman" w:cs="Times New Roman"/>
        </w:rPr>
        <w:t>Naviglio</w:t>
      </w:r>
      <w:proofErr w:type="spellEnd"/>
      <w:r w:rsidRPr="00B23FBC">
        <w:rPr>
          <w:rFonts w:ascii="Times New Roman" w:hAnsi="Times New Roman" w:cs="Times New Roman"/>
        </w:rPr>
        <w:t xml:space="preserve"> (MI)</w:t>
      </w:r>
      <w:r>
        <w:rPr>
          <w:rFonts w:ascii="Times New Roman" w:hAnsi="Times New Roman" w:cs="Times New Roman"/>
        </w:rPr>
        <w:br/>
      </w:r>
      <w:r w:rsidRPr="00B23FBC">
        <w:rPr>
          <w:rFonts w:ascii="Times New Roman" w:hAnsi="Times New Roman" w:cs="Times New Roman"/>
        </w:rPr>
        <w:t>Włochy</w:t>
      </w:r>
    </w:p>
    <w:p w14:paraId="532ED308" w14:textId="3887E677" w:rsidR="00B23FBC" w:rsidRDefault="00B23FBC" w:rsidP="00E96EF6">
      <w:pPr>
        <w:spacing w:line="276" w:lineRule="auto"/>
        <w:rPr>
          <w:rFonts w:ascii="Times New Roman" w:hAnsi="Times New Roman" w:cs="Times New Roman"/>
          <w:b/>
          <w:bCs/>
        </w:rPr>
      </w:pPr>
      <w:r>
        <w:rPr>
          <w:rFonts w:ascii="Times New Roman" w:hAnsi="Times New Roman" w:cs="Times New Roman"/>
          <w:b/>
          <w:bCs/>
        </w:rPr>
        <w:t>Dystrybutor:</w:t>
      </w:r>
    </w:p>
    <w:p w14:paraId="3649D475" w14:textId="5B1CCCA1" w:rsidR="00C148DC" w:rsidRDefault="00B23FBC" w:rsidP="0007198A">
      <w:pPr>
        <w:spacing w:line="276" w:lineRule="auto"/>
        <w:jc w:val="left"/>
        <w:rPr>
          <w:rFonts w:ascii="Times New Roman" w:hAnsi="Times New Roman" w:cs="Times New Roman"/>
        </w:rPr>
      </w:pPr>
      <w:r w:rsidRPr="00B23FBC">
        <w:rPr>
          <w:rFonts w:ascii="Times New Roman" w:hAnsi="Times New Roman" w:cs="Times New Roman"/>
        </w:rPr>
        <w:t>Farmak International Sp. z o.o.</w:t>
      </w:r>
      <w:r>
        <w:rPr>
          <w:rFonts w:ascii="Times New Roman" w:hAnsi="Times New Roman" w:cs="Times New Roman"/>
        </w:rPr>
        <w:br/>
      </w:r>
      <w:r w:rsidRPr="00B23FBC">
        <w:rPr>
          <w:rFonts w:ascii="Times New Roman" w:hAnsi="Times New Roman" w:cs="Times New Roman"/>
        </w:rPr>
        <w:t>Al. Jana Pawła II 22</w:t>
      </w:r>
      <w:r>
        <w:rPr>
          <w:rFonts w:ascii="Times New Roman" w:hAnsi="Times New Roman" w:cs="Times New Roman"/>
        </w:rPr>
        <w:br/>
      </w:r>
      <w:r w:rsidRPr="00B23FBC">
        <w:rPr>
          <w:rFonts w:ascii="Times New Roman" w:hAnsi="Times New Roman" w:cs="Times New Roman"/>
        </w:rPr>
        <w:t>00-133 Warszawa</w:t>
      </w:r>
      <w:r>
        <w:rPr>
          <w:rFonts w:ascii="Times New Roman" w:hAnsi="Times New Roman" w:cs="Times New Roman"/>
        </w:rPr>
        <w:br/>
      </w:r>
      <w:r w:rsidRPr="00B23FBC">
        <w:rPr>
          <w:rFonts w:ascii="Times New Roman" w:hAnsi="Times New Roman" w:cs="Times New Roman"/>
        </w:rPr>
        <w:t>Polska</w:t>
      </w:r>
    </w:p>
    <w:p w14:paraId="7AE3362B" w14:textId="79A20F39" w:rsidR="009E2CAC" w:rsidRPr="009E2CAC" w:rsidRDefault="009E2CAC" w:rsidP="0007198A">
      <w:pPr>
        <w:spacing w:line="276" w:lineRule="auto"/>
        <w:jc w:val="left"/>
        <w:rPr>
          <w:rFonts w:ascii="Times New Roman" w:hAnsi="Times New Roman" w:cs="Times New Roman"/>
        </w:rPr>
      </w:pPr>
    </w:p>
    <w:p w14:paraId="76FE515C" w14:textId="3B8A704B" w:rsidR="009E2CAC" w:rsidRPr="009E2CAC" w:rsidRDefault="009E2CAC" w:rsidP="009E2CAC">
      <w:pPr>
        <w:rPr>
          <w:rFonts w:ascii="Times New Roman" w:hAnsi="Times New Roman" w:cs="Times New Roman"/>
          <w:lang w:val="pl"/>
        </w:rPr>
      </w:pPr>
      <w:r w:rsidRPr="009E2CAC">
        <w:rPr>
          <w:rFonts w:ascii="Times New Roman" w:hAnsi="Times New Roman" w:cs="Times New Roman"/>
          <w:b/>
          <w:bCs/>
          <w:lang w:val="pl"/>
        </w:rPr>
        <w:t xml:space="preserve">Data aktualizacji tekstu: </w:t>
      </w:r>
      <w:r w:rsidRPr="009E2CAC">
        <w:rPr>
          <w:rFonts w:ascii="Times New Roman" w:hAnsi="Times New Roman" w:cs="Times New Roman"/>
          <w:lang w:val="pl"/>
        </w:rPr>
        <w:t>25.03.2021</w:t>
      </w:r>
    </w:p>
    <w:p w14:paraId="592EE46F" w14:textId="77777777" w:rsidR="009E2CAC" w:rsidRPr="00E96EF6" w:rsidRDefault="009E2CAC" w:rsidP="0007198A">
      <w:pPr>
        <w:spacing w:line="276" w:lineRule="auto"/>
        <w:jc w:val="left"/>
        <w:rPr>
          <w:rFonts w:ascii="Times New Roman" w:hAnsi="Times New Roman" w:cs="Times New Roman"/>
        </w:rPr>
      </w:pPr>
    </w:p>
    <w:p w14:paraId="45590D92" w14:textId="2205783E" w:rsidR="00C148DC" w:rsidRPr="00E96EF6" w:rsidRDefault="00C148DC" w:rsidP="00E96EF6">
      <w:pPr>
        <w:spacing w:line="276" w:lineRule="auto"/>
        <w:rPr>
          <w:rFonts w:ascii="Times New Roman" w:hAnsi="Times New Roman" w:cs="Times New Roman"/>
        </w:rPr>
      </w:pPr>
    </w:p>
    <w:sectPr w:rsidR="00C148DC" w:rsidRPr="00E96EF6" w:rsidSect="001A4A8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DC"/>
    <w:rsid w:val="0007198A"/>
    <w:rsid w:val="000E7743"/>
    <w:rsid w:val="001637E4"/>
    <w:rsid w:val="001A4A8C"/>
    <w:rsid w:val="00270D0F"/>
    <w:rsid w:val="002D0770"/>
    <w:rsid w:val="003D6F88"/>
    <w:rsid w:val="004736D4"/>
    <w:rsid w:val="00490A99"/>
    <w:rsid w:val="004F4536"/>
    <w:rsid w:val="00581E67"/>
    <w:rsid w:val="00634A26"/>
    <w:rsid w:val="00672259"/>
    <w:rsid w:val="006862C9"/>
    <w:rsid w:val="00700305"/>
    <w:rsid w:val="009E2CAC"/>
    <w:rsid w:val="00A45EC7"/>
    <w:rsid w:val="00B23FBC"/>
    <w:rsid w:val="00C13A67"/>
    <w:rsid w:val="00C148DC"/>
    <w:rsid w:val="00D135E7"/>
    <w:rsid w:val="00DA22D1"/>
    <w:rsid w:val="00DD3375"/>
    <w:rsid w:val="00DF6511"/>
    <w:rsid w:val="00E05615"/>
    <w:rsid w:val="00E96EF6"/>
    <w:rsid w:val="00ED223D"/>
    <w:rsid w:val="00F41CE2"/>
    <w:rsid w:val="00FD2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F24"/>
  <w15:docId w15:val="{094B8333-FA7A-4593-A060-15DA594F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8C"/>
    <w:pPr>
      <w:spacing w:after="120" w:line="360" w:lineRule="auto"/>
      <w:jc w:val="both"/>
    </w:pPr>
    <w:rPr>
      <w:rFonts w:ascii="Arial" w:hAnsi="Arial" w:cs="Arial"/>
    </w:rPr>
  </w:style>
  <w:style w:type="paragraph" w:styleId="Nagwek1">
    <w:name w:val="heading 1"/>
    <w:basedOn w:val="Normalny"/>
    <w:next w:val="Normalny"/>
    <w:link w:val="Nagwek1Znak"/>
    <w:uiPriority w:val="9"/>
    <w:qFormat/>
    <w:rsid w:val="008248CA"/>
    <w:pPr>
      <w:keepNext/>
      <w:keepLines/>
      <w:spacing w:before="240"/>
      <w:ind w:left="425" w:hanging="425"/>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248CA"/>
    <w:pPr>
      <w:keepNext/>
      <w:keepLines/>
      <w:spacing w:before="120"/>
      <w:ind w:left="425" w:hanging="425"/>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7D68C4"/>
    <w:pPr>
      <w:keepNext/>
      <w:keepLines/>
      <w:spacing w:before="120"/>
      <w:outlineLvl w:val="2"/>
    </w:pPr>
    <w:rPr>
      <w:rFonts w:eastAsiaTheme="majorEastAsia"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
    <w:name w:val="_TABLE"/>
    <w:basedOn w:val="Normalny"/>
    <w:qFormat/>
    <w:rsid w:val="00AC7C6F"/>
    <w:pPr>
      <w:spacing w:after="0" w:line="240" w:lineRule="auto"/>
      <w:jc w:val="left"/>
    </w:pPr>
    <w:rPr>
      <w:sz w:val="18"/>
    </w:rPr>
  </w:style>
  <w:style w:type="paragraph" w:customStyle="1" w:styleId="TABLEBULLETS">
    <w:name w:val="_TABLE_BULLETS"/>
    <w:basedOn w:val="TABLE"/>
    <w:qFormat/>
    <w:rsid w:val="00F5241F"/>
    <w:pPr>
      <w:ind w:left="142" w:hanging="142"/>
    </w:pPr>
  </w:style>
  <w:style w:type="paragraph" w:customStyle="1" w:styleId="BULLETS">
    <w:name w:val="_BULLETS"/>
    <w:basedOn w:val="Normalny"/>
    <w:qFormat/>
    <w:rsid w:val="00985787"/>
    <w:pPr>
      <w:ind w:left="567" w:hanging="567"/>
      <w:contextualSpacing/>
    </w:pPr>
    <w:rPr>
      <w:lang w:val="en-US"/>
    </w:rPr>
  </w:style>
  <w:style w:type="character" w:customStyle="1" w:styleId="Nagwek1Znak">
    <w:name w:val="Nagłówek 1 Znak"/>
    <w:basedOn w:val="Domylnaczcionkaakapitu"/>
    <w:link w:val="Nagwek1"/>
    <w:uiPriority w:val="9"/>
    <w:rsid w:val="008248CA"/>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8248CA"/>
    <w:rPr>
      <w:rFonts w:ascii="Arial" w:eastAsiaTheme="majorEastAsia" w:hAnsi="Arial" w:cstheme="majorBidi"/>
      <w:b/>
      <w:sz w:val="24"/>
      <w:szCs w:val="26"/>
    </w:rPr>
  </w:style>
  <w:style w:type="paragraph" w:styleId="Akapitzlist">
    <w:name w:val="List Paragraph"/>
    <w:basedOn w:val="Normalny"/>
    <w:uiPriority w:val="34"/>
    <w:qFormat/>
    <w:rsid w:val="008248CA"/>
    <w:pPr>
      <w:ind w:left="720"/>
      <w:contextualSpacing/>
    </w:pPr>
  </w:style>
  <w:style w:type="paragraph" w:styleId="Nagwekspisutreci">
    <w:name w:val="TOC Heading"/>
    <w:basedOn w:val="Nagwek1"/>
    <w:next w:val="Normalny"/>
    <w:uiPriority w:val="39"/>
    <w:unhideWhenUsed/>
    <w:qFormat/>
    <w:rsid w:val="00E24FF8"/>
    <w:pPr>
      <w:spacing w:line="259" w:lineRule="auto"/>
      <w:ind w:left="0" w:firstLine="0"/>
      <w:outlineLvl w:val="9"/>
    </w:pPr>
    <w:rPr>
      <w:sz w:val="32"/>
      <w:lang w:eastAsia="pl-PL"/>
    </w:rPr>
  </w:style>
  <w:style w:type="paragraph" w:styleId="Spistreci1">
    <w:name w:val="toc 1"/>
    <w:basedOn w:val="Normalny"/>
    <w:next w:val="Normalny"/>
    <w:autoRedefine/>
    <w:uiPriority w:val="39"/>
    <w:unhideWhenUsed/>
    <w:rsid w:val="008248CA"/>
    <w:pPr>
      <w:spacing w:after="100"/>
    </w:pPr>
  </w:style>
  <w:style w:type="paragraph" w:styleId="Spistreci2">
    <w:name w:val="toc 2"/>
    <w:basedOn w:val="Normalny"/>
    <w:next w:val="Normalny"/>
    <w:autoRedefine/>
    <w:uiPriority w:val="39"/>
    <w:unhideWhenUsed/>
    <w:rsid w:val="008248CA"/>
    <w:pPr>
      <w:spacing w:after="100"/>
      <w:ind w:left="220"/>
    </w:pPr>
  </w:style>
  <w:style w:type="character" w:styleId="Hipercze">
    <w:name w:val="Hyperlink"/>
    <w:basedOn w:val="Domylnaczcionkaakapitu"/>
    <w:uiPriority w:val="99"/>
    <w:unhideWhenUsed/>
    <w:rsid w:val="008248CA"/>
    <w:rPr>
      <w:color w:val="0563C1" w:themeColor="hyperlink"/>
      <w:u w:val="single"/>
    </w:rPr>
  </w:style>
  <w:style w:type="character" w:customStyle="1" w:styleId="Nagwek3Znak">
    <w:name w:val="Nagłówek 3 Znak"/>
    <w:basedOn w:val="Domylnaczcionkaakapitu"/>
    <w:link w:val="Nagwek3"/>
    <w:uiPriority w:val="9"/>
    <w:rsid w:val="007D68C4"/>
    <w:rPr>
      <w:rFonts w:ascii="Arial" w:eastAsiaTheme="majorEastAsia" w:hAnsi="Arial" w:cstheme="majorBidi"/>
      <w:b/>
      <w:sz w:val="24"/>
      <w:szCs w:val="24"/>
    </w:rPr>
  </w:style>
  <w:style w:type="paragraph" w:styleId="Spistreci3">
    <w:name w:val="toc 3"/>
    <w:basedOn w:val="Normalny"/>
    <w:next w:val="Normalny"/>
    <w:autoRedefine/>
    <w:uiPriority w:val="39"/>
    <w:unhideWhenUsed/>
    <w:rsid w:val="008248CA"/>
    <w:pPr>
      <w:spacing w:after="100"/>
      <w:ind w:left="440"/>
    </w:pPr>
  </w:style>
  <w:style w:type="paragraph" w:styleId="Nagwek">
    <w:name w:val="header"/>
    <w:basedOn w:val="Normalny"/>
    <w:link w:val="NagwekZnak"/>
    <w:uiPriority w:val="99"/>
    <w:unhideWhenUsed/>
    <w:rsid w:val="00AC7C6F"/>
    <w:pPr>
      <w:tabs>
        <w:tab w:val="center" w:pos="4536"/>
        <w:tab w:val="right" w:pos="9072"/>
      </w:tabs>
      <w:spacing w:after="0"/>
    </w:pPr>
  </w:style>
  <w:style w:type="character" w:customStyle="1" w:styleId="NagwekZnak">
    <w:name w:val="Nagłówek Znak"/>
    <w:basedOn w:val="Domylnaczcionkaakapitu"/>
    <w:link w:val="Nagwek"/>
    <w:uiPriority w:val="99"/>
    <w:rsid w:val="00AC7C6F"/>
    <w:rPr>
      <w:rFonts w:ascii="Arial" w:hAnsi="Arial"/>
    </w:rPr>
  </w:style>
  <w:style w:type="paragraph" w:styleId="Stopka">
    <w:name w:val="footer"/>
    <w:basedOn w:val="Normalny"/>
    <w:link w:val="StopkaZnak"/>
    <w:uiPriority w:val="99"/>
    <w:unhideWhenUsed/>
    <w:rsid w:val="00AC7C6F"/>
    <w:pPr>
      <w:tabs>
        <w:tab w:val="center" w:pos="4536"/>
        <w:tab w:val="right" w:pos="9072"/>
      </w:tabs>
      <w:spacing w:after="0"/>
    </w:pPr>
  </w:style>
  <w:style w:type="character" w:customStyle="1" w:styleId="StopkaZnak">
    <w:name w:val="Stopka Znak"/>
    <w:basedOn w:val="Domylnaczcionkaakapitu"/>
    <w:link w:val="Stopka"/>
    <w:uiPriority w:val="99"/>
    <w:rsid w:val="00AC7C6F"/>
    <w:rPr>
      <w:rFonts w:ascii="Arial" w:hAnsi="Arial"/>
    </w:rPr>
  </w:style>
  <w:style w:type="character" w:styleId="Nierozpoznanawzmianka">
    <w:name w:val="Unresolved Mention"/>
    <w:basedOn w:val="Domylnaczcionkaakapitu"/>
    <w:uiPriority w:val="99"/>
    <w:semiHidden/>
    <w:unhideWhenUsed/>
    <w:rsid w:val="00AC7C6F"/>
    <w:rPr>
      <w:color w:val="605E5C"/>
      <w:shd w:val="clear" w:color="auto" w:fill="E1DFDD"/>
    </w:rPr>
  </w:style>
  <w:style w:type="paragraph" w:styleId="Tytu">
    <w:name w:val="Title"/>
    <w:basedOn w:val="Normalny"/>
    <w:next w:val="Normalny"/>
    <w:link w:val="TytuZnak"/>
    <w:uiPriority w:val="1"/>
    <w:qFormat/>
    <w:rsid w:val="00270D0F"/>
    <w:pPr>
      <w:autoSpaceDE w:val="0"/>
      <w:autoSpaceDN w:val="0"/>
      <w:adjustRightInd w:val="0"/>
      <w:spacing w:after="0" w:line="240" w:lineRule="auto"/>
      <w:jc w:val="left"/>
    </w:pPr>
    <w:rPr>
      <w:rFonts w:ascii="Times New Roman" w:hAnsi="Times New Roman" w:cs="Times New Roman"/>
      <w:sz w:val="24"/>
      <w:szCs w:val="24"/>
    </w:rPr>
  </w:style>
  <w:style w:type="character" w:customStyle="1" w:styleId="TytuZnak">
    <w:name w:val="Tytuł Znak"/>
    <w:basedOn w:val="Domylnaczcionkaakapitu"/>
    <w:link w:val="Tytu"/>
    <w:uiPriority w:val="1"/>
    <w:rsid w:val="00270D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RYMART</dc:creator>
  <cp:lastModifiedBy>Joanna Chronowska</cp:lastModifiedBy>
  <cp:revision>3</cp:revision>
  <dcterms:created xsi:type="dcterms:W3CDTF">2021-10-22T09:46:00Z</dcterms:created>
  <dcterms:modified xsi:type="dcterms:W3CDTF">2021-10-22T09:49:00Z</dcterms:modified>
</cp:coreProperties>
</file>